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00EB" w14:textId="37F1F52B" w:rsidR="00D61FFA" w:rsidRDefault="00D61FFA" w:rsidP="00D61FFA">
      <w:pPr>
        <w:ind w:firstLine="3969"/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="006207BF">
        <w:rPr>
          <w:szCs w:val="24"/>
        </w:rPr>
        <w:t>1</w:t>
      </w:r>
    </w:p>
    <w:p w14:paraId="7EA4096A" w14:textId="77777777" w:rsidR="00D61FFA" w:rsidRDefault="00D61FFA" w:rsidP="00D61FFA">
      <w:pPr>
        <w:ind w:firstLine="3969"/>
        <w:jc w:val="right"/>
        <w:rPr>
          <w:szCs w:val="24"/>
        </w:rPr>
      </w:pPr>
      <w:r>
        <w:rPr>
          <w:szCs w:val="24"/>
        </w:rPr>
        <w:t xml:space="preserve">Утверждено Приказом ФИЦ </w:t>
      </w:r>
      <w:proofErr w:type="spellStart"/>
      <w:r>
        <w:rPr>
          <w:szCs w:val="24"/>
        </w:rPr>
        <w:t>КазНЦ</w:t>
      </w:r>
      <w:proofErr w:type="spellEnd"/>
      <w:r>
        <w:rPr>
          <w:szCs w:val="24"/>
        </w:rPr>
        <w:t xml:space="preserve"> РАН</w:t>
      </w:r>
    </w:p>
    <w:p w14:paraId="760A23BC" w14:textId="568C3674" w:rsidR="00D61FFA" w:rsidRDefault="00D61FFA" w:rsidP="00D61FFA">
      <w:pPr>
        <w:ind w:firstLine="3969"/>
        <w:jc w:val="right"/>
        <w:rPr>
          <w:szCs w:val="24"/>
        </w:rPr>
      </w:pPr>
      <w:r>
        <w:rPr>
          <w:szCs w:val="24"/>
        </w:rPr>
        <w:t xml:space="preserve">от </w:t>
      </w:r>
      <w:r w:rsidRPr="006207BF">
        <w:rPr>
          <w:szCs w:val="24"/>
          <w:u w:val="single"/>
        </w:rPr>
        <w:t>__</w:t>
      </w:r>
      <w:r w:rsidR="006207BF" w:rsidRPr="006207BF">
        <w:rPr>
          <w:szCs w:val="24"/>
          <w:u w:val="single"/>
        </w:rPr>
        <w:t xml:space="preserve">    </w:t>
      </w:r>
      <w:r w:rsidRPr="006207BF">
        <w:rPr>
          <w:szCs w:val="24"/>
          <w:u w:val="single"/>
        </w:rPr>
        <w:t>___</w:t>
      </w:r>
      <w:r w:rsidR="006207BF">
        <w:rPr>
          <w:szCs w:val="24"/>
          <w:u w:val="single"/>
        </w:rPr>
        <w:t xml:space="preserve">      </w:t>
      </w:r>
      <w:r>
        <w:rPr>
          <w:szCs w:val="24"/>
        </w:rPr>
        <w:t xml:space="preserve"> № ______</w:t>
      </w:r>
    </w:p>
    <w:p w14:paraId="7E09E9CA" w14:textId="77777777" w:rsidR="00D61FFA" w:rsidRDefault="00D61FFA" w:rsidP="00D61FFA">
      <w:pPr>
        <w:ind w:firstLine="3969"/>
        <w:jc w:val="right"/>
        <w:rPr>
          <w:szCs w:val="24"/>
        </w:rPr>
      </w:pPr>
    </w:p>
    <w:p w14:paraId="5D5AEC62" w14:textId="77777777" w:rsidR="00D61FFA" w:rsidRDefault="00D61FFA" w:rsidP="00D61FFA">
      <w:pPr>
        <w:ind w:firstLine="3969"/>
        <w:jc w:val="right"/>
        <w:rPr>
          <w:szCs w:val="24"/>
        </w:rPr>
      </w:pPr>
      <w:r>
        <w:rPr>
          <w:szCs w:val="24"/>
        </w:rPr>
        <w:t>Разработано и рекомендовано к утверждению</w:t>
      </w:r>
    </w:p>
    <w:p w14:paraId="042B4B24" w14:textId="77777777" w:rsidR="00D61FFA" w:rsidRDefault="00D61FFA" w:rsidP="00D61FFA">
      <w:pPr>
        <w:ind w:firstLine="3969"/>
        <w:jc w:val="right"/>
        <w:rPr>
          <w:szCs w:val="24"/>
        </w:rPr>
      </w:pPr>
      <w:r>
        <w:rPr>
          <w:szCs w:val="24"/>
        </w:rPr>
        <w:t xml:space="preserve">Ученым советом КИББ ФИЦ </w:t>
      </w:r>
      <w:proofErr w:type="spellStart"/>
      <w:r>
        <w:rPr>
          <w:szCs w:val="24"/>
        </w:rPr>
        <w:t>КазНЦ</w:t>
      </w:r>
      <w:proofErr w:type="spellEnd"/>
      <w:r>
        <w:rPr>
          <w:szCs w:val="24"/>
        </w:rPr>
        <w:t xml:space="preserve"> РАН</w:t>
      </w:r>
    </w:p>
    <w:p w14:paraId="0BEE47E6" w14:textId="77777777" w:rsidR="00D61FFA" w:rsidRDefault="00D61FFA" w:rsidP="00D61FFA">
      <w:pPr>
        <w:ind w:firstLine="3969"/>
        <w:jc w:val="right"/>
        <w:rPr>
          <w:szCs w:val="24"/>
        </w:rPr>
      </w:pPr>
      <w:r>
        <w:rPr>
          <w:szCs w:val="24"/>
        </w:rPr>
        <w:t>«30» января 2025 г., протокол № 1</w:t>
      </w:r>
    </w:p>
    <w:p w14:paraId="05CFD87F" w14:textId="77777777" w:rsidR="00906E66" w:rsidRPr="00615FEC" w:rsidRDefault="00906E66" w:rsidP="00906E66">
      <w:pPr>
        <w:jc w:val="center"/>
        <w:rPr>
          <w:sz w:val="26"/>
          <w:szCs w:val="26"/>
        </w:rPr>
      </w:pPr>
    </w:p>
    <w:p w14:paraId="11B121DC" w14:textId="77777777" w:rsidR="00906E66" w:rsidRPr="00615FEC" w:rsidRDefault="00906E66" w:rsidP="00906E66">
      <w:pPr>
        <w:jc w:val="center"/>
        <w:rPr>
          <w:sz w:val="26"/>
          <w:szCs w:val="26"/>
        </w:rPr>
      </w:pPr>
    </w:p>
    <w:p w14:paraId="536C9E5B" w14:textId="77777777" w:rsidR="00906E66" w:rsidRPr="00615FEC" w:rsidRDefault="00906E66" w:rsidP="00906E66">
      <w:pPr>
        <w:jc w:val="center"/>
        <w:rPr>
          <w:sz w:val="26"/>
          <w:szCs w:val="26"/>
        </w:rPr>
      </w:pPr>
    </w:p>
    <w:p w14:paraId="0903F40F" w14:textId="77777777" w:rsidR="00906E66" w:rsidRPr="00615FEC" w:rsidRDefault="00906E66" w:rsidP="00906E66">
      <w:pPr>
        <w:jc w:val="center"/>
        <w:rPr>
          <w:sz w:val="26"/>
          <w:szCs w:val="26"/>
        </w:rPr>
      </w:pPr>
    </w:p>
    <w:p w14:paraId="77B6A59C" w14:textId="77777777" w:rsidR="00906E66" w:rsidRPr="00615FEC" w:rsidRDefault="00906E66" w:rsidP="00906E66">
      <w:pPr>
        <w:jc w:val="center"/>
        <w:rPr>
          <w:sz w:val="26"/>
          <w:szCs w:val="26"/>
        </w:rPr>
      </w:pPr>
    </w:p>
    <w:p w14:paraId="34FC3A6C" w14:textId="77777777" w:rsidR="00906E66" w:rsidRPr="00615FEC" w:rsidRDefault="00906E66" w:rsidP="00906E66">
      <w:pPr>
        <w:jc w:val="center"/>
        <w:rPr>
          <w:sz w:val="26"/>
          <w:szCs w:val="26"/>
        </w:rPr>
      </w:pPr>
    </w:p>
    <w:p w14:paraId="4B5A18AD" w14:textId="77777777" w:rsidR="00906E66" w:rsidRPr="00615FEC" w:rsidRDefault="00906E66" w:rsidP="00906E66">
      <w:pPr>
        <w:jc w:val="center"/>
        <w:rPr>
          <w:b/>
          <w:sz w:val="26"/>
          <w:szCs w:val="26"/>
        </w:rPr>
      </w:pPr>
      <w:r w:rsidRPr="00615FEC">
        <w:rPr>
          <w:b/>
          <w:sz w:val="26"/>
          <w:szCs w:val="26"/>
        </w:rPr>
        <w:t>РАБОЧАЯ ПРОГРАММА ДИСЦИПЛИНЫ</w:t>
      </w:r>
    </w:p>
    <w:p w14:paraId="5A717DB6" w14:textId="77777777" w:rsidR="00906E66" w:rsidRPr="00615FEC" w:rsidRDefault="00906E66" w:rsidP="00906E66">
      <w:pPr>
        <w:jc w:val="center"/>
        <w:rPr>
          <w:sz w:val="26"/>
          <w:szCs w:val="26"/>
        </w:rPr>
      </w:pPr>
    </w:p>
    <w:p w14:paraId="4EF0994A" w14:textId="3BCCFEFC" w:rsidR="00906E66" w:rsidRPr="00615FEC" w:rsidRDefault="00906E66" w:rsidP="00906E66">
      <w:pPr>
        <w:jc w:val="center"/>
        <w:rPr>
          <w:b/>
          <w:sz w:val="26"/>
          <w:szCs w:val="26"/>
        </w:rPr>
      </w:pPr>
      <w:r w:rsidRPr="00615FEC">
        <w:rPr>
          <w:b/>
          <w:sz w:val="26"/>
          <w:szCs w:val="26"/>
        </w:rPr>
        <w:t>«</w:t>
      </w:r>
      <w:proofErr w:type="spellStart"/>
      <w:r w:rsidRPr="00615FEC">
        <w:rPr>
          <w:b/>
          <w:sz w:val="26"/>
          <w:szCs w:val="26"/>
        </w:rPr>
        <w:t>Микробиомика</w:t>
      </w:r>
      <w:proofErr w:type="spellEnd"/>
      <w:r w:rsidRPr="00615FEC">
        <w:rPr>
          <w:b/>
          <w:sz w:val="26"/>
          <w:szCs w:val="26"/>
        </w:rPr>
        <w:t>»</w:t>
      </w:r>
    </w:p>
    <w:p w14:paraId="7F35947B" w14:textId="77777777" w:rsidR="00906E66" w:rsidRPr="00615FEC" w:rsidRDefault="00906E66" w:rsidP="00906E6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458E2267" w14:textId="77777777" w:rsidR="00906E66" w:rsidRPr="00615FEC" w:rsidRDefault="00906E66" w:rsidP="00906E6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615FEC">
        <w:rPr>
          <w:sz w:val="26"/>
          <w:szCs w:val="26"/>
        </w:rPr>
        <w:t>Составная часть</w:t>
      </w:r>
    </w:p>
    <w:p w14:paraId="78CA9CA9" w14:textId="77777777" w:rsidR="00906E66" w:rsidRPr="00615FEC" w:rsidRDefault="00906E66" w:rsidP="00906E66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615FEC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0FE8F808" w14:textId="77777777" w:rsidR="00906E66" w:rsidRPr="00615FEC" w:rsidRDefault="00906E66" w:rsidP="00906E66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615FEC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77800F76" w14:textId="77777777" w:rsidR="00906E66" w:rsidRPr="00615FEC" w:rsidRDefault="00906E66" w:rsidP="00906E66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615FEC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06DE29CA" w14:textId="77777777" w:rsidR="00906E66" w:rsidRPr="00615FEC" w:rsidRDefault="00906E66" w:rsidP="00906E66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615FEC">
        <w:rPr>
          <w:b/>
          <w:bCs/>
          <w:color w:val="000000"/>
          <w:sz w:val="26"/>
          <w:szCs w:val="26"/>
        </w:rPr>
        <w:t>в аспирантуре</w:t>
      </w:r>
    </w:p>
    <w:p w14:paraId="13F5F10B" w14:textId="77777777" w:rsidR="00906E66" w:rsidRPr="00615FEC" w:rsidRDefault="00906E66" w:rsidP="00906E6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D2CF17C" w14:textId="53E36C28" w:rsidR="00906E66" w:rsidRPr="00615FEC" w:rsidRDefault="00906E66" w:rsidP="00906E6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6B9192A" w14:textId="160749E9" w:rsidR="00906E66" w:rsidRPr="00615FEC" w:rsidRDefault="00906E66" w:rsidP="00906E6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30AB2778" w14:textId="77777777" w:rsidR="00906E66" w:rsidRPr="00615FEC" w:rsidRDefault="00906E66" w:rsidP="00906E6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0390E9F" w14:textId="1C90D242" w:rsidR="00906E66" w:rsidRPr="00615FEC" w:rsidRDefault="00906E66" w:rsidP="00906E6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615FEC">
        <w:rPr>
          <w:sz w:val="26"/>
          <w:szCs w:val="26"/>
        </w:rPr>
        <w:t>Научная специальность</w:t>
      </w:r>
    </w:p>
    <w:p w14:paraId="7ADEE425" w14:textId="77777777" w:rsidR="00906E66" w:rsidRPr="00615FEC" w:rsidRDefault="00906E66" w:rsidP="00906E6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0B249A46" w14:textId="5737D806" w:rsidR="00906E66" w:rsidRPr="00615FEC" w:rsidRDefault="00906E66" w:rsidP="00906E6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b/>
          <w:smallCaps/>
          <w:sz w:val="26"/>
          <w:szCs w:val="26"/>
        </w:rPr>
      </w:pPr>
      <w:r w:rsidRPr="00615FEC">
        <w:rPr>
          <w:b/>
          <w:smallCaps/>
          <w:sz w:val="26"/>
          <w:szCs w:val="26"/>
        </w:rPr>
        <w:t>1.5.11. Микробиология</w:t>
      </w:r>
    </w:p>
    <w:p w14:paraId="163F30D8" w14:textId="77777777" w:rsidR="00906E66" w:rsidRPr="00615FEC" w:rsidRDefault="00906E66" w:rsidP="00906E6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b/>
          <w:smallCaps/>
          <w:sz w:val="26"/>
          <w:szCs w:val="26"/>
        </w:rPr>
      </w:pPr>
    </w:p>
    <w:p w14:paraId="114197E7" w14:textId="77777777" w:rsidR="00906E66" w:rsidRPr="00615FEC" w:rsidRDefault="00906E66" w:rsidP="00906E66">
      <w:pPr>
        <w:rPr>
          <w:sz w:val="26"/>
          <w:szCs w:val="26"/>
        </w:rPr>
      </w:pPr>
    </w:p>
    <w:p w14:paraId="1C6D2CB2" w14:textId="77777777" w:rsidR="00906E66" w:rsidRPr="00615FEC" w:rsidRDefault="00906E66" w:rsidP="00906E66">
      <w:pPr>
        <w:rPr>
          <w:sz w:val="26"/>
          <w:szCs w:val="26"/>
        </w:rPr>
      </w:pPr>
    </w:p>
    <w:p w14:paraId="23586FD9" w14:textId="77777777" w:rsidR="00906E66" w:rsidRPr="00615FEC" w:rsidRDefault="00906E66" w:rsidP="00906E66">
      <w:pPr>
        <w:rPr>
          <w:sz w:val="26"/>
          <w:szCs w:val="26"/>
        </w:rPr>
      </w:pPr>
    </w:p>
    <w:p w14:paraId="12C7A0BE" w14:textId="77777777" w:rsidR="00906E66" w:rsidRPr="00615FEC" w:rsidRDefault="00906E66" w:rsidP="00906E6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0F6E4263" w14:textId="77777777" w:rsidR="00906E66" w:rsidRPr="00615FEC" w:rsidRDefault="00906E66" w:rsidP="00906E66">
      <w:pPr>
        <w:jc w:val="center"/>
        <w:rPr>
          <w:sz w:val="26"/>
          <w:szCs w:val="26"/>
        </w:rPr>
      </w:pPr>
    </w:p>
    <w:p w14:paraId="13F58DA2" w14:textId="77777777" w:rsidR="00906E66" w:rsidRPr="00615FEC" w:rsidRDefault="00906E66" w:rsidP="00906E66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615FEC">
        <w:rPr>
          <w:rFonts w:ascii="Times New Roman" w:hAnsi="Times New Roman" w:cs="Times New Roman"/>
          <w:sz w:val="26"/>
          <w:szCs w:val="26"/>
        </w:rPr>
        <w:br w:type="page"/>
      </w:r>
      <w:r w:rsidRPr="00615FEC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4E474622" w14:textId="77777777" w:rsidR="00906E66" w:rsidRPr="00615FEC" w:rsidRDefault="00906E66" w:rsidP="00906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F5A6EBB" w14:textId="77777777" w:rsidR="00906E66" w:rsidRPr="00615FEC" w:rsidRDefault="00906E66" w:rsidP="00906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FEC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6B56B062" w14:textId="77777777" w:rsidR="00906E66" w:rsidRPr="00615FEC" w:rsidRDefault="00906E66" w:rsidP="00906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FEC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77B97F22" w14:textId="77777777" w:rsidR="00906E66" w:rsidRPr="00615FEC" w:rsidRDefault="00906E66" w:rsidP="00906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FEC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224F2BF9" w14:textId="77777777" w:rsidR="00906E66" w:rsidRPr="00615FEC" w:rsidRDefault="00906E66" w:rsidP="00906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FEC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5256A33B" w14:textId="77777777" w:rsidR="00906E66" w:rsidRPr="00615FEC" w:rsidRDefault="00906E66" w:rsidP="00906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FEC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60C0FBFA" w14:textId="77777777" w:rsidR="00906E66" w:rsidRPr="00615FEC" w:rsidRDefault="00906E66" w:rsidP="00906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FEC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615FE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615FEC">
        <w:rPr>
          <w:rFonts w:ascii="Times New Roman" w:hAnsi="Times New Roman" w:cs="Times New Roman"/>
          <w:sz w:val="26"/>
          <w:szCs w:val="26"/>
        </w:rPr>
        <w:t>.</w:t>
      </w:r>
    </w:p>
    <w:p w14:paraId="668F9516" w14:textId="77777777" w:rsidR="00906E66" w:rsidRPr="00615FEC" w:rsidRDefault="00906E66" w:rsidP="00906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FEC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2D576315" w14:textId="77777777" w:rsidR="00906E66" w:rsidRPr="00615FEC" w:rsidRDefault="00906E66" w:rsidP="00906E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FEC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0C80DA4C" w14:textId="77777777" w:rsidR="00906E66" w:rsidRPr="00615FEC" w:rsidRDefault="00906E66" w:rsidP="00906E66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46435BE4" w14:textId="77777777" w:rsidR="00906E66" w:rsidRPr="00615FEC" w:rsidRDefault="00906E66" w:rsidP="00906E66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21292235" w14:textId="77777777" w:rsidR="00906E66" w:rsidRPr="00615FEC" w:rsidRDefault="00906E66" w:rsidP="00906E66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615FEC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4211FFB4" w14:textId="77777777" w:rsidR="00906E66" w:rsidRPr="00615FEC" w:rsidRDefault="00906E66" w:rsidP="00906E66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78B7BED" w14:textId="77777777" w:rsidR="00906E66" w:rsidRPr="00615FEC" w:rsidRDefault="00906E66" w:rsidP="00906E66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615FEC">
        <w:rPr>
          <w:color w:val="000000"/>
          <w:sz w:val="26"/>
          <w:szCs w:val="26"/>
        </w:rPr>
        <w:t>Виды учебной деятельности: аудиторные занятия – 27 часов, самостоятельная работа – 92 часа, зачет - 1 час, всего – 120 часов.</w:t>
      </w:r>
    </w:p>
    <w:p w14:paraId="4D1DFD47" w14:textId="77777777" w:rsidR="00906E66" w:rsidRPr="00615FEC" w:rsidRDefault="00906E66" w:rsidP="00906E66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615FEC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128A5FE4" w14:textId="77777777" w:rsidR="00906E66" w:rsidRPr="00615FEC" w:rsidRDefault="00906E66" w:rsidP="00906E66">
      <w:pPr>
        <w:adjustRightInd w:val="0"/>
        <w:ind w:firstLine="709"/>
        <w:jc w:val="both"/>
        <w:rPr>
          <w:sz w:val="26"/>
          <w:szCs w:val="26"/>
        </w:rPr>
      </w:pPr>
      <w:r w:rsidRPr="00615FEC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618D7229" w14:textId="77777777" w:rsidR="00906E66" w:rsidRPr="00615FEC" w:rsidRDefault="00906E66" w:rsidP="00906E66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615FEC">
        <w:rPr>
          <w:color w:val="000000"/>
          <w:sz w:val="26"/>
          <w:szCs w:val="26"/>
        </w:rPr>
        <w:t>Формой итогового контроля является зачет.</w:t>
      </w:r>
    </w:p>
    <w:p w14:paraId="0A6181EA" w14:textId="77777777" w:rsidR="00906E66" w:rsidRPr="00615FEC" w:rsidRDefault="00906E66" w:rsidP="00906E66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59C19A84" w14:textId="77777777" w:rsidR="00906E66" w:rsidRPr="00615FEC" w:rsidRDefault="00906E66" w:rsidP="00906E66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73518FBE" w14:textId="77777777" w:rsidR="00906E66" w:rsidRPr="00615FEC" w:rsidRDefault="00906E66" w:rsidP="00906E66">
      <w:pPr>
        <w:jc w:val="center"/>
        <w:rPr>
          <w:b/>
          <w:smallCaps/>
          <w:sz w:val="26"/>
          <w:szCs w:val="26"/>
        </w:rPr>
      </w:pPr>
      <w:r w:rsidRPr="00615FEC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1B046B67" w14:textId="77777777" w:rsidR="00906E66" w:rsidRPr="00615FEC" w:rsidRDefault="00906E66" w:rsidP="00906E66">
      <w:pPr>
        <w:jc w:val="center"/>
        <w:rPr>
          <w:smallCaps/>
          <w:sz w:val="26"/>
          <w:szCs w:val="26"/>
        </w:rPr>
      </w:pPr>
    </w:p>
    <w:p w14:paraId="1399202B" w14:textId="77777777" w:rsidR="00906E66" w:rsidRPr="00615FEC" w:rsidRDefault="00906E66" w:rsidP="00906E66">
      <w:pPr>
        <w:ind w:left="709" w:hanging="851"/>
        <w:rPr>
          <w:sz w:val="26"/>
          <w:szCs w:val="26"/>
        </w:rPr>
      </w:pPr>
      <w:r w:rsidRPr="00615FEC">
        <w:rPr>
          <w:sz w:val="26"/>
          <w:szCs w:val="26"/>
        </w:rPr>
        <w:t xml:space="preserve">В результате освоения дисциплины выпускник должен </w:t>
      </w:r>
    </w:p>
    <w:p w14:paraId="7473CB9D" w14:textId="77777777" w:rsidR="00906E66" w:rsidRPr="00615FEC" w:rsidRDefault="00906E66" w:rsidP="00906E66">
      <w:pPr>
        <w:ind w:left="709" w:hanging="851"/>
        <w:jc w:val="both"/>
        <w:rPr>
          <w:b/>
          <w:i/>
          <w:sz w:val="26"/>
          <w:szCs w:val="26"/>
        </w:rPr>
      </w:pPr>
      <w:r w:rsidRPr="00615FEC">
        <w:rPr>
          <w:b/>
          <w:i/>
          <w:sz w:val="26"/>
          <w:szCs w:val="26"/>
        </w:rPr>
        <w:t>Знать:</w:t>
      </w:r>
    </w:p>
    <w:p w14:paraId="6F20EB9B" w14:textId="77777777" w:rsidR="00906E66" w:rsidRPr="00615FEC" w:rsidRDefault="00906E66" w:rsidP="00906E66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615FEC">
        <w:rPr>
          <w:rFonts w:ascii="Times New Roman" w:hAnsi="Times New Roman" w:cs="Times New Roman"/>
          <w:sz w:val="26"/>
          <w:szCs w:val="26"/>
        </w:rPr>
        <w:t xml:space="preserve">основополагающие концепции генетики, микробиологии и </w:t>
      </w:r>
      <w:proofErr w:type="spellStart"/>
      <w:r w:rsidRPr="00615FEC">
        <w:rPr>
          <w:rFonts w:ascii="Times New Roman" w:hAnsi="Times New Roman" w:cs="Times New Roman"/>
          <w:sz w:val="26"/>
          <w:szCs w:val="26"/>
        </w:rPr>
        <w:t>микробиомики</w:t>
      </w:r>
      <w:proofErr w:type="spellEnd"/>
      <w:r w:rsidRPr="00615FEC">
        <w:rPr>
          <w:rFonts w:ascii="Times New Roman" w:hAnsi="Times New Roman" w:cs="Times New Roman"/>
          <w:sz w:val="26"/>
          <w:szCs w:val="26"/>
        </w:rPr>
        <w:t xml:space="preserve">, а также круг основных задач, которые решаются в рамках молекулярной биологии;   </w:t>
      </w:r>
    </w:p>
    <w:p w14:paraId="7C372B78" w14:textId="5CFB8E7F" w:rsidR="00906E66" w:rsidRPr="00615FEC" w:rsidRDefault="00906E66" w:rsidP="00906E66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615FEC">
        <w:rPr>
          <w:rFonts w:ascii="Times New Roman" w:hAnsi="Times New Roman" w:cs="Times New Roman"/>
          <w:sz w:val="26"/>
          <w:szCs w:val="26"/>
        </w:rPr>
        <w:t xml:space="preserve">способы получения, организации и анализа геномных и </w:t>
      </w:r>
      <w:proofErr w:type="spellStart"/>
      <w:r w:rsidRPr="00615FEC">
        <w:rPr>
          <w:rFonts w:ascii="Times New Roman" w:hAnsi="Times New Roman" w:cs="Times New Roman"/>
          <w:sz w:val="26"/>
          <w:szCs w:val="26"/>
        </w:rPr>
        <w:t>метагеномных</w:t>
      </w:r>
      <w:proofErr w:type="spellEnd"/>
      <w:r w:rsidRPr="00615FEC">
        <w:rPr>
          <w:rFonts w:ascii="Times New Roman" w:hAnsi="Times New Roman" w:cs="Times New Roman"/>
          <w:sz w:val="26"/>
          <w:szCs w:val="26"/>
        </w:rPr>
        <w:t xml:space="preserve"> данных.  </w:t>
      </w:r>
    </w:p>
    <w:p w14:paraId="4CF8BE99" w14:textId="77777777" w:rsidR="00906E66" w:rsidRPr="00615FEC" w:rsidRDefault="00906E66" w:rsidP="00906E66">
      <w:pPr>
        <w:ind w:left="709" w:hanging="851"/>
        <w:jc w:val="both"/>
        <w:rPr>
          <w:b/>
          <w:i/>
          <w:sz w:val="26"/>
          <w:szCs w:val="26"/>
        </w:rPr>
      </w:pPr>
      <w:r w:rsidRPr="00615FEC">
        <w:rPr>
          <w:b/>
          <w:i/>
          <w:sz w:val="26"/>
          <w:szCs w:val="26"/>
        </w:rPr>
        <w:t xml:space="preserve">Владеть: </w:t>
      </w:r>
    </w:p>
    <w:p w14:paraId="305BFBF3" w14:textId="68718056" w:rsidR="004D3E23" w:rsidRPr="00615FEC" w:rsidRDefault="004D3E23" w:rsidP="00906E66">
      <w:pPr>
        <w:numPr>
          <w:ilvl w:val="0"/>
          <w:numId w:val="1"/>
        </w:numPr>
        <w:ind w:left="426" w:hanging="426"/>
        <w:jc w:val="both"/>
        <w:rPr>
          <w:rStyle w:val="2"/>
          <w:sz w:val="26"/>
          <w:szCs w:val="26"/>
        </w:rPr>
      </w:pPr>
      <w:r w:rsidRPr="00615FEC">
        <w:rPr>
          <w:sz w:val="26"/>
          <w:szCs w:val="26"/>
        </w:rPr>
        <w:t xml:space="preserve">практическими навыками работы с </w:t>
      </w:r>
      <w:proofErr w:type="spellStart"/>
      <w:r w:rsidRPr="00615FEC">
        <w:rPr>
          <w:sz w:val="26"/>
          <w:szCs w:val="26"/>
        </w:rPr>
        <w:t>биоинформатическими</w:t>
      </w:r>
      <w:proofErr w:type="spellEnd"/>
      <w:r w:rsidRPr="00615FEC">
        <w:rPr>
          <w:sz w:val="26"/>
          <w:szCs w:val="26"/>
        </w:rPr>
        <w:t xml:space="preserve"> банками </w:t>
      </w:r>
      <w:proofErr w:type="gramStart"/>
      <w:r w:rsidRPr="00615FEC">
        <w:rPr>
          <w:sz w:val="26"/>
          <w:szCs w:val="26"/>
        </w:rPr>
        <w:t xml:space="preserve">данных;   </w:t>
      </w:r>
      <w:proofErr w:type="gramEnd"/>
      <w:r w:rsidRPr="00615FEC">
        <w:rPr>
          <w:sz w:val="26"/>
          <w:szCs w:val="26"/>
        </w:rPr>
        <w:t>-навыками поиска молекулярно-биологической и биохимической информации в международных базах данных с помощью системы запросов.  </w:t>
      </w:r>
    </w:p>
    <w:p w14:paraId="1F52D637" w14:textId="77777777" w:rsidR="00906E66" w:rsidRPr="00615FEC" w:rsidRDefault="00906E66" w:rsidP="00906E66">
      <w:pPr>
        <w:ind w:left="709" w:hanging="851"/>
        <w:jc w:val="both"/>
        <w:rPr>
          <w:rStyle w:val="2"/>
          <w:b/>
          <w:i/>
          <w:color w:val="000000"/>
          <w:sz w:val="26"/>
          <w:szCs w:val="26"/>
        </w:rPr>
      </w:pPr>
      <w:r w:rsidRPr="00615FEC">
        <w:rPr>
          <w:rStyle w:val="2"/>
          <w:b/>
          <w:i/>
          <w:color w:val="000000"/>
          <w:sz w:val="26"/>
          <w:szCs w:val="26"/>
        </w:rPr>
        <w:t>Уметь:</w:t>
      </w:r>
    </w:p>
    <w:p w14:paraId="46C10DF5" w14:textId="77777777" w:rsidR="004D3E23" w:rsidRPr="00615FEC" w:rsidRDefault="004D3E23" w:rsidP="00906E66">
      <w:pPr>
        <w:numPr>
          <w:ilvl w:val="0"/>
          <w:numId w:val="1"/>
        </w:numPr>
        <w:ind w:left="426" w:hanging="426"/>
        <w:jc w:val="both"/>
        <w:rPr>
          <w:sz w:val="26"/>
          <w:szCs w:val="26"/>
          <w:shd w:val="clear" w:color="auto" w:fill="FFFFFF"/>
        </w:rPr>
      </w:pPr>
      <w:r w:rsidRPr="00615FEC">
        <w:rPr>
          <w:sz w:val="26"/>
          <w:szCs w:val="26"/>
          <w:shd w:val="clear" w:color="auto" w:fill="FFFFFF"/>
        </w:rPr>
        <w:t xml:space="preserve">использовать основные подходы и методы анализа геномных данных для решения конкретных научно-исследовательских и профессиональных задач; </w:t>
      </w:r>
    </w:p>
    <w:p w14:paraId="07090E4F" w14:textId="5E43B9CD" w:rsidR="004D3E23" w:rsidRPr="00615FEC" w:rsidRDefault="004D3E23" w:rsidP="00906E66">
      <w:pPr>
        <w:numPr>
          <w:ilvl w:val="0"/>
          <w:numId w:val="1"/>
        </w:numPr>
        <w:ind w:left="426" w:hanging="426"/>
        <w:jc w:val="both"/>
        <w:rPr>
          <w:rStyle w:val="2"/>
          <w:sz w:val="26"/>
          <w:szCs w:val="26"/>
        </w:rPr>
      </w:pPr>
      <w:r w:rsidRPr="00615FEC">
        <w:rPr>
          <w:sz w:val="26"/>
          <w:szCs w:val="26"/>
          <w:shd w:val="clear" w:color="auto" w:fill="FFFFFF"/>
        </w:rPr>
        <w:t>применять полученные знания в области молекулярной генетики и микробиологии, пользоваться научной и справочной литературой в библиографических базах данных Интернета.  </w:t>
      </w:r>
    </w:p>
    <w:p w14:paraId="050B7D7F" w14:textId="77777777" w:rsidR="00906E66" w:rsidRPr="00615FEC" w:rsidRDefault="00906E66" w:rsidP="00906E66">
      <w:pPr>
        <w:ind w:left="1145"/>
        <w:rPr>
          <w:rStyle w:val="2"/>
          <w:sz w:val="26"/>
          <w:szCs w:val="26"/>
        </w:rPr>
      </w:pPr>
    </w:p>
    <w:p w14:paraId="24DA34A6" w14:textId="77777777" w:rsidR="00906E66" w:rsidRPr="00615FEC" w:rsidRDefault="00906E66" w:rsidP="00906E66">
      <w:pPr>
        <w:ind w:left="1145"/>
        <w:rPr>
          <w:rStyle w:val="2"/>
          <w:sz w:val="26"/>
          <w:szCs w:val="26"/>
        </w:rPr>
      </w:pPr>
    </w:p>
    <w:p w14:paraId="62229108" w14:textId="77777777" w:rsidR="00906E66" w:rsidRPr="00615FEC" w:rsidRDefault="00906E66" w:rsidP="00906E66">
      <w:pPr>
        <w:ind w:left="1145"/>
        <w:rPr>
          <w:b/>
          <w:smallCaps/>
          <w:sz w:val="26"/>
          <w:szCs w:val="26"/>
        </w:rPr>
      </w:pPr>
      <w:r w:rsidRPr="00615FEC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6322B9BE" w14:textId="74DB2820" w:rsidR="00906E66" w:rsidRPr="00615FEC" w:rsidRDefault="00906E66" w:rsidP="00906E66">
      <w:pPr>
        <w:ind w:firstLine="720"/>
        <w:jc w:val="both"/>
        <w:rPr>
          <w:sz w:val="26"/>
          <w:szCs w:val="26"/>
        </w:rPr>
      </w:pPr>
      <w:r w:rsidRPr="00615FEC">
        <w:rPr>
          <w:sz w:val="26"/>
          <w:szCs w:val="26"/>
        </w:rPr>
        <w:lastRenderedPageBreak/>
        <w:t>Дисциплина «</w:t>
      </w:r>
      <w:proofErr w:type="spellStart"/>
      <w:r w:rsidRPr="00615FEC">
        <w:rPr>
          <w:sz w:val="26"/>
          <w:szCs w:val="26"/>
        </w:rPr>
        <w:t>Микробиомика</w:t>
      </w:r>
      <w:proofErr w:type="spellEnd"/>
      <w:r w:rsidRPr="00615FEC">
        <w:rPr>
          <w:sz w:val="26"/>
          <w:szCs w:val="26"/>
        </w:rPr>
        <w:t>» является элективной и/или факультативной дисциплиной и включена 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научной специальности 1.5.11. Микробиология. Обучение планируется на втором и/или третьем курсе.</w:t>
      </w:r>
    </w:p>
    <w:p w14:paraId="463CA60F" w14:textId="025FC578" w:rsidR="00906E66" w:rsidRPr="00615FEC" w:rsidRDefault="00906E66" w:rsidP="00906E66">
      <w:pPr>
        <w:ind w:firstLine="720"/>
        <w:jc w:val="both"/>
        <w:rPr>
          <w:rStyle w:val="2"/>
          <w:sz w:val="26"/>
          <w:szCs w:val="26"/>
        </w:rPr>
      </w:pPr>
      <w:r w:rsidRPr="00615FEC">
        <w:rPr>
          <w:sz w:val="26"/>
          <w:szCs w:val="26"/>
        </w:rPr>
        <w:t>Данная дисциплина базируется на знаниях и умениях, выработанных при прохождении общих профессиональных курсов «</w:t>
      </w:r>
      <w:r w:rsidR="004E35F1" w:rsidRPr="00615FEC">
        <w:rPr>
          <w:sz w:val="26"/>
          <w:szCs w:val="26"/>
        </w:rPr>
        <w:t>Биология</w:t>
      </w:r>
      <w:r w:rsidRPr="00615FEC">
        <w:rPr>
          <w:sz w:val="26"/>
          <w:szCs w:val="26"/>
        </w:rPr>
        <w:t>»,</w:t>
      </w:r>
      <w:r w:rsidR="004E35F1" w:rsidRPr="00615FEC">
        <w:rPr>
          <w:sz w:val="26"/>
          <w:szCs w:val="26"/>
        </w:rPr>
        <w:t xml:space="preserve"> </w:t>
      </w:r>
      <w:r w:rsidRPr="00615FEC">
        <w:rPr>
          <w:sz w:val="26"/>
          <w:szCs w:val="26"/>
        </w:rPr>
        <w:t xml:space="preserve">спецкурсов по </w:t>
      </w:r>
      <w:r w:rsidR="004E35F1" w:rsidRPr="00615FEC">
        <w:rPr>
          <w:sz w:val="26"/>
          <w:szCs w:val="26"/>
        </w:rPr>
        <w:t>генетике</w:t>
      </w:r>
      <w:r w:rsidRPr="00615FEC">
        <w:rPr>
          <w:sz w:val="26"/>
          <w:szCs w:val="26"/>
        </w:rPr>
        <w:t xml:space="preserve"> в рамках магистерской программы образования или специалитета.</w:t>
      </w:r>
    </w:p>
    <w:p w14:paraId="1FBB66D7" w14:textId="77777777" w:rsidR="00906E66" w:rsidRPr="00615FEC" w:rsidRDefault="00906E66" w:rsidP="00906E66">
      <w:pPr>
        <w:jc w:val="both"/>
        <w:rPr>
          <w:sz w:val="26"/>
          <w:szCs w:val="26"/>
        </w:rPr>
      </w:pPr>
    </w:p>
    <w:p w14:paraId="73651454" w14:textId="77777777" w:rsidR="00906E66" w:rsidRPr="00615FEC" w:rsidRDefault="00906E66" w:rsidP="00906E66">
      <w:pPr>
        <w:jc w:val="both"/>
        <w:rPr>
          <w:sz w:val="26"/>
          <w:szCs w:val="26"/>
        </w:rPr>
      </w:pPr>
    </w:p>
    <w:p w14:paraId="07C9CCA3" w14:textId="77777777" w:rsidR="00906E66" w:rsidRPr="00615FEC" w:rsidRDefault="00906E66" w:rsidP="00906E66">
      <w:pPr>
        <w:jc w:val="center"/>
        <w:rPr>
          <w:b/>
          <w:smallCaps/>
          <w:sz w:val="26"/>
          <w:szCs w:val="26"/>
        </w:rPr>
      </w:pPr>
      <w:r w:rsidRPr="00615FEC">
        <w:rPr>
          <w:b/>
          <w:smallCaps/>
          <w:sz w:val="26"/>
          <w:szCs w:val="26"/>
        </w:rPr>
        <w:t>4. Содержание дисциплины</w:t>
      </w:r>
    </w:p>
    <w:p w14:paraId="63BC2EE7" w14:textId="77777777" w:rsidR="00906E66" w:rsidRPr="00615FEC" w:rsidRDefault="00906E66" w:rsidP="00906E66">
      <w:pPr>
        <w:jc w:val="center"/>
        <w:rPr>
          <w:b/>
          <w:smallCaps/>
          <w:sz w:val="26"/>
          <w:szCs w:val="26"/>
        </w:rPr>
      </w:pPr>
    </w:p>
    <w:p w14:paraId="17E1C4F8" w14:textId="38457866" w:rsidR="00906E66" w:rsidRPr="00615FEC" w:rsidRDefault="002836BE" w:rsidP="00906E66">
      <w:pPr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Дисциплина изучает </w:t>
      </w:r>
      <w:r w:rsidRPr="002836BE">
        <w:rPr>
          <w:color w:val="000000"/>
          <w:sz w:val="26"/>
          <w:szCs w:val="26"/>
        </w:rPr>
        <w:t>рол</w:t>
      </w:r>
      <w:r>
        <w:rPr>
          <w:color w:val="000000"/>
          <w:sz w:val="26"/>
          <w:szCs w:val="26"/>
        </w:rPr>
        <w:t>ь</w:t>
      </w:r>
      <w:r w:rsidRPr="002836BE">
        <w:rPr>
          <w:color w:val="000000"/>
          <w:sz w:val="26"/>
          <w:szCs w:val="26"/>
        </w:rPr>
        <w:t xml:space="preserve"> микробиоты в здоровье и болезни человека, животных и экосистем</w:t>
      </w:r>
      <w:r w:rsidR="00BD2022">
        <w:rPr>
          <w:color w:val="000000"/>
          <w:sz w:val="26"/>
          <w:szCs w:val="26"/>
        </w:rPr>
        <w:t xml:space="preserve">; </w:t>
      </w:r>
      <w:r w:rsidR="00BD2022" w:rsidRPr="00591E0F">
        <w:rPr>
          <w:color w:val="000000"/>
          <w:sz w:val="26"/>
          <w:szCs w:val="26"/>
        </w:rPr>
        <w:t xml:space="preserve">формирование у аспирантов знаний и умений, позволяющих </w:t>
      </w:r>
      <w:r w:rsidR="00BD2022" w:rsidRPr="00BD2022">
        <w:rPr>
          <w:color w:val="000000"/>
          <w:sz w:val="26"/>
          <w:szCs w:val="26"/>
        </w:rPr>
        <w:t>использовать фундаментальные биологические представления в сфере профессиональной деятельности для постановки и решения новых задач</w:t>
      </w:r>
      <w:r w:rsidR="00BD2022">
        <w:rPr>
          <w:color w:val="000000"/>
          <w:sz w:val="26"/>
          <w:szCs w:val="26"/>
        </w:rPr>
        <w:t>.</w:t>
      </w:r>
      <w:r w:rsidR="00BD2022" w:rsidRPr="00BD2022">
        <w:rPr>
          <w:color w:val="000000"/>
          <w:sz w:val="26"/>
          <w:szCs w:val="26"/>
        </w:rPr>
        <w:t xml:space="preserve"> </w:t>
      </w:r>
      <w:r w:rsidR="00906E66" w:rsidRPr="00615FEC">
        <w:rPr>
          <w:b/>
          <w:bCs/>
          <w:color w:val="000000"/>
          <w:sz w:val="26"/>
          <w:szCs w:val="26"/>
        </w:rPr>
        <w:t xml:space="preserve">Цели и задачи освоения дисциплины </w:t>
      </w:r>
      <w:r w:rsidR="00906E66" w:rsidRPr="00615FEC">
        <w:rPr>
          <w:color w:val="000000"/>
          <w:sz w:val="26"/>
          <w:szCs w:val="26"/>
        </w:rPr>
        <w:t>– 1)</w:t>
      </w:r>
      <w:r w:rsidR="00BD2022">
        <w:rPr>
          <w:color w:val="000000"/>
          <w:sz w:val="26"/>
          <w:szCs w:val="26"/>
        </w:rPr>
        <w:t xml:space="preserve"> </w:t>
      </w:r>
      <w:r w:rsidR="00BD2022" w:rsidRPr="00591E0F">
        <w:rPr>
          <w:color w:val="000000"/>
          <w:sz w:val="26"/>
          <w:szCs w:val="26"/>
        </w:rPr>
        <w:t xml:space="preserve">формирование представлений об основных </w:t>
      </w:r>
      <w:r w:rsidR="00BD2022" w:rsidRPr="00591E0F">
        <w:rPr>
          <w:sz w:val="26"/>
          <w:szCs w:val="26"/>
        </w:rPr>
        <w:t>принципах</w:t>
      </w:r>
      <w:r w:rsidR="00E421E2">
        <w:rPr>
          <w:sz w:val="26"/>
          <w:szCs w:val="26"/>
        </w:rPr>
        <w:t xml:space="preserve"> </w:t>
      </w:r>
      <w:r w:rsidR="00BD2022">
        <w:t>клеточной организации биологических объектов, биофизических и биохимических основ, мембранных процессов и молекулярных механизмов жизнедеятельности</w:t>
      </w:r>
      <w:r w:rsidR="00906E66" w:rsidRPr="00615FEC">
        <w:rPr>
          <w:color w:val="000000"/>
          <w:sz w:val="26"/>
          <w:szCs w:val="26"/>
        </w:rPr>
        <w:t xml:space="preserve">; 2) формирование </w:t>
      </w:r>
      <w:r w:rsidR="00906E66" w:rsidRPr="00615FEC">
        <w:rPr>
          <w:rStyle w:val="2"/>
          <w:sz w:val="26"/>
          <w:szCs w:val="26"/>
        </w:rPr>
        <w:t xml:space="preserve">навыков выбора оптимальных путей и методов </w:t>
      </w:r>
      <w:r w:rsidR="00E421E2">
        <w:rPr>
          <w:sz w:val="26"/>
          <w:szCs w:val="26"/>
        </w:rPr>
        <w:t>биологических исследований</w:t>
      </w:r>
      <w:r w:rsidR="00906E66" w:rsidRPr="00615FEC">
        <w:rPr>
          <w:sz w:val="26"/>
          <w:szCs w:val="26"/>
        </w:rPr>
        <w:t>;</w:t>
      </w:r>
      <w:r w:rsidR="00906E66" w:rsidRPr="00615FEC">
        <w:rPr>
          <w:color w:val="000000"/>
          <w:sz w:val="26"/>
          <w:szCs w:val="26"/>
        </w:rPr>
        <w:t xml:space="preserve"> 3) подготовка аспирантов, обучающихся по программам подготовки научных и научно-педагогических кадров в аспирантуре к сдаче кандидатского экзамена по специальн</w:t>
      </w:r>
      <w:r w:rsidR="00B23F67" w:rsidRPr="00615FEC">
        <w:rPr>
          <w:color w:val="000000"/>
          <w:sz w:val="26"/>
          <w:szCs w:val="26"/>
        </w:rPr>
        <w:t>ой</w:t>
      </w:r>
      <w:r w:rsidR="00906E66" w:rsidRPr="00615FEC">
        <w:rPr>
          <w:color w:val="000000"/>
          <w:sz w:val="26"/>
          <w:szCs w:val="26"/>
        </w:rPr>
        <w:t xml:space="preserve"> дисциплин</w:t>
      </w:r>
      <w:r w:rsidR="00B23F67" w:rsidRPr="00615FEC">
        <w:rPr>
          <w:color w:val="000000"/>
          <w:sz w:val="26"/>
          <w:szCs w:val="26"/>
        </w:rPr>
        <w:t>е</w:t>
      </w:r>
      <w:r w:rsidR="00906E66" w:rsidRPr="00615FEC">
        <w:rPr>
          <w:color w:val="000000"/>
          <w:sz w:val="26"/>
          <w:szCs w:val="26"/>
        </w:rPr>
        <w:t xml:space="preserve"> </w:t>
      </w:r>
      <w:r w:rsidR="00C57866" w:rsidRPr="00615FEC">
        <w:rPr>
          <w:color w:val="000000"/>
          <w:sz w:val="26"/>
          <w:szCs w:val="26"/>
        </w:rPr>
        <w:t>«Микробиология»</w:t>
      </w:r>
    </w:p>
    <w:p w14:paraId="4B4E0DBF" w14:textId="77777777" w:rsidR="00906E66" w:rsidRPr="00615FEC" w:rsidRDefault="00906E66" w:rsidP="00906E66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0C72464F" w14:textId="77777777" w:rsidR="00906E66" w:rsidRPr="00615FEC" w:rsidRDefault="00906E66" w:rsidP="00906E66">
      <w:pPr>
        <w:jc w:val="center"/>
        <w:rPr>
          <w:b/>
          <w:smallCaps/>
          <w:sz w:val="26"/>
          <w:szCs w:val="26"/>
        </w:rPr>
      </w:pPr>
      <w:r w:rsidRPr="00615FEC">
        <w:rPr>
          <w:b/>
          <w:smallCaps/>
          <w:sz w:val="26"/>
          <w:szCs w:val="26"/>
        </w:rPr>
        <w:t>5. Учебно-тематический план занятий</w:t>
      </w:r>
    </w:p>
    <w:p w14:paraId="17000A16" w14:textId="77777777" w:rsidR="00906E66" w:rsidRPr="00615FEC" w:rsidRDefault="00906E66" w:rsidP="00906E66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48"/>
        <w:gridCol w:w="1160"/>
        <w:gridCol w:w="1309"/>
        <w:gridCol w:w="1171"/>
      </w:tblGrid>
      <w:tr w:rsidR="00906E66" w:rsidRPr="00615FEC" w14:paraId="28944734" w14:textId="77777777" w:rsidTr="004E35F1">
        <w:trPr>
          <w:trHeight w:val="608"/>
        </w:trPr>
        <w:tc>
          <w:tcPr>
            <w:tcW w:w="669" w:type="dxa"/>
            <w:shd w:val="clear" w:color="auto" w:fill="auto"/>
          </w:tcPr>
          <w:p w14:paraId="778FA91C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№</w:t>
            </w:r>
          </w:p>
          <w:p w14:paraId="5D577D13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48" w:type="dxa"/>
            <w:shd w:val="clear" w:color="auto" w:fill="auto"/>
          </w:tcPr>
          <w:p w14:paraId="00661CF2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687117A0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09" w:type="dxa"/>
            <w:shd w:val="clear" w:color="auto" w:fill="auto"/>
          </w:tcPr>
          <w:p w14:paraId="55A4394E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15FEC">
              <w:rPr>
                <w:b/>
                <w:sz w:val="26"/>
                <w:szCs w:val="26"/>
              </w:rPr>
              <w:t>Самост</w:t>
            </w:r>
            <w:proofErr w:type="spellEnd"/>
            <w:r w:rsidRPr="00615FEC">
              <w:rPr>
                <w:b/>
                <w:sz w:val="26"/>
                <w:szCs w:val="26"/>
              </w:rPr>
              <w:t>.</w:t>
            </w:r>
          </w:p>
          <w:p w14:paraId="183747F2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71" w:type="dxa"/>
            <w:shd w:val="clear" w:color="auto" w:fill="auto"/>
          </w:tcPr>
          <w:p w14:paraId="1BCFC3E4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Всего</w:t>
            </w:r>
          </w:p>
          <w:p w14:paraId="0C9AC56B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часов</w:t>
            </w:r>
          </w:p>
        </w:tc>
      </w:tr>
      <w:tr w:rsidR="00906E66" w:rsidRPr="00615FEC" w14:paraId="71C1E5F9" w14:textId="77777777" w:rsidTr="004E35F1">
        <w:tc>
          <w:tcPr>
            <w:tcW w:w="669" w:type="dxa"/>
            <w:shd w:val="clear" w:color="auto" w:fill="auto"/>
          </w:tcPr>
          <w:p w14:paraId="5B7C6B9B" w14:textId="77777777" w:rsidR="00906E66" w:rsidRPr="00615FEC" w:rsidRDefault="00906E66" w:rsidP="00906E66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shd w:val="clear" w:color="auto" w:fill="auto"/>
          </w:tcPr>
          <w:p w14:paraId="7CA14719" w14:textId="79AB5D17" w:rsidR="00906E66" w:rsidRPr="00615FEC" w:rsidRDefault="004E35F1" w:rsidP="004E35F1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F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Введение. История </w:t>
            </w:r>
            <w:proofErr w:type="spellStart"/>
            <w:r w:rsidRPr="00615F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микробиомики</w:t>
            </w:r>
            <w:proofErr w:type="spellEnd"/>
            <w:r w:rsidRPr="00615F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615FEC">
              <w:rPr>
                <w:rFonts w:ascii="Times New Roman" w:hAnsi="Times New Roman" w:cs="Times New Roman"/>
                <w:sz w:val="26"/>
                <w:szCs w:val="26"/>
              </w:rPr>
              <w:t xml:space="preserve"> Понятие о </w:t>
            </w:r>
            <w:proofErr w:type="spellStart"/>
            <w:r w:rsidRPr="00615FEC">
              <w:rPr>
                <w:rFonts w:ascii="Times New Roman" w:hAnsi="Times New Roman" w:cs="Times New Roman"/>
                <w:sz w:val="26"/>
                <w:szCs w:val="26"/>
              </w:rPr>
              <w:t>микробиоме</w:t>
            </w:r>
            <w:proofErr w:type="spellEnd"/>
            <w:r w:rsidRPr="00615FEC">
              <w:rPr>
                <w:rFonts w:ascii="Times New Roman" w:hAnsi="Times New Roman" w:cs="Times New Roman"/>
                <w:sz w:val="26"/>
                <w:szCs w:val="26"/>
              </w:rPr>
              <w:t xml:space="preserve">. Основные термины и понятия </w:t>
            </w:r>
            <w:proofErr w:type="spellStart"/>
            <w:r w:rsidRPr="00615FEC">
              <w:rPr>
                <w:rFonts w:ascii="Times New Roman" w:hAnsi="Times New Roman" w:cs="Times New Roman"/>
                <w:sz w:val="26"/>
                <w:szCs w:val="26"/>
              </w:rPr>
              <w:t>микробиомики</w:t>
            </w:r>
            <w:proofErr w:type="spellEnd"/>
            <w:r w:rsidRPr="00615FEC">
              <w:rPr>
                <w:rFonts w:ascii="Times New Roman" w:hAnsi="Times New Roman" w:cs="Times New Roman"/>
                <w:sz w:val="26"/>
                <w:szCs w:val="26"/>
              </w:rPr>
              <w:t>. Основные виды микроорганизмов. Понятие о резидентной, факультативной и транзиторной микрофлоре. Роль микробного сообщества в физиологических, биохимических, генетических процессах. Основные функции микробиоты. Резидентные микроорганизмы.</w:t>
            </w:r>
          </w:p>
        </w:tc>
        <w:tc>
          <w:tcPr>
            <w:tcW w:w="1160" w:type="dxa"/>
            <w:vAlign w:val="center"/>
          </w:tcPr>
          <w:p w14:paraId="52317E12" w14:textId="0500B92F" w:rsidR="00906E66" w:rsidRPr="00615FEC" w:rsidRDefault="004E35F1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FBE5945" w14:textId="445E4CE6" w:rsidR="00906E66" w:rsidRPr="00615FEC" w:rsidRDefault="004E35F1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4739903" w14:textId="3C196834" w:rsidR="00906E66" w:rsidRPr="00615FEC" w:rsidRDefault="004E35F1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23</w:t>
            </w:r>
          </w:p>
        </w:tc>
      </w:tr>
      <w:tr w:rsidR="00906E66" w:rsidRPr="00615FEC" w14:paraId="6DDEA1C6" w14:textId="77777777" w:rsidTr="004E35F1">
        <w:tc>
          <w:tcPr>
            <w:tcW w:w="669" w:type="dxa"/>
            <w:shd w:val="clear" w:color="auto" w:fill="auto"/>
          </w:tcPr>
          <w:p w14:paraId="36A07226" w14:textId="77777777" w:rsidR="00906E66" w:rsidRPr="00615FEC" w:rsidRDefault="00906E66" w:rsidP="00906E66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shd w:val="clear" w:color="auto" w:fill="auto"/>
          </w:tcPr>
          <w:p w14:paraId="18BB8033" w14:textId="39EC146C" w:rsidR="00906E66" w:rsidRPr="00615FEC" w:rsidRDefault="004E35F1" w:rsidP="004E35F1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</w:pPr>
            <w:r w:rsidRPr="00615FEC">
              <w:rPr>
                <w:rFonts w:ascii="Times New Roman" w:hAnsi="Times New Roman" w:cs="Times New Roman"/>
                <w:b/>
                <w:bCs/>
                <w:color w:val="0F1111"/>
                <w:sz w:val="26"/>
                <w:szCs w:val="26"/>
                <w:shd w:val="clear" w:color="auto" w:fill="FFFFFF"/>
              </w:rPr>
              <w:t>Микробиота человека</w:t>
            </w:r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 xml:space="preserve">. Формирование микробиоты у человека. Состав микробиоты человека. Кишечная микробиота. Функции кишечной микробиоты. Пищеварение. Защитная функция. Синтетическая функция. </w:t>
            </w:r>
            <w:proofErr w:type="spellStart"/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>Дезинтоксикационная</w:t>
            </w:r>
            <w:proofErr w:type="spellEnd"/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 xml:space="preserve"> функция. Регуляторная функция. Микробиота основных органов человека: состав, </w:t>
            </w:r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lastRenderedPageBreak/>
              <w:t>функции. Влияние микробиоты на физиологические параметры организма</w:t>
            </w:r>
          </w:p>
        </w:tc>
        <w:tc>
          <w:tcPr>
            <w:tcW w:w="1160" w:type="dxa"/>
            <w:vAlign w:val="center"/>
          </w:tcPr>
          <w:p w14:paraId="6C31F1ED" w14:textId="5A6F1380" w:rsidR="00906E66" w:rsidRPr="00615FEC" w:rsidRDefault="004E35F1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31B034A" w14:textId="10E18CAE" w:rsidR="00906E66" w:rsidRPr="00615FEC" w:rsidRDefault="004E35F1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E5A00D4" w14:textId="4C32F037" w:rsidR="00906E66" w:rsidRPr="00615FEC" w:rsidRDefault="004E35F1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23</w:t>
            </w:r>
          </w:p>
        </w:tc>
      </w:tr>
      <w:tr w:rsidR="00906E66" w:rsidRPr="00615FEC" w14:paraId="48826547" w14:textId="77777777" w:rsidTr="004E35F1">
        <w:tc>
          <w:tcPr>
            <w:tcW w:w="669" w:type="dxa"/>
            <w:shd w:val="clear" w:color="auto" w:fill="auto"/>
          </w:tcPr>
          <w:p w14:paraId="10F12431" w14:textId="77777777" w:rsidR="00906E66" w:rsidRPr="00615FEC" w:rsidRDefault="00906E66" w:rsidP="00906E66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shd w:val="clear" w:color="auto" w:fill="auto"/>
          </w:tcPr>
          <w:p w14:paraId="1AC585A9" w14:textId="26085335" w:rsidR="00906E66" w:rsidRPr="00615FEC" w:rsidRDefault="004E35F1" w:rsidP="004E35F1">
            <w:pPr>
              <w:pStyle w:val="a8"/>
              <w:tabs>
                <w:tab w:val="left" w:pos="9354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</w:pPr>
            <w:r w:rsidRPr="00615FEC">
              <w:rPr>
                <w:rFonts w:ascii="Times New Roman" w:hAnsi="Times New Roman" w:cs="Times New Roman"/>
                <w:b/>
                <w:bCs/>
                <w:color w:val="0F1111"/>
                <w:sz w:val="26"/>
                <w:szCs w:val="26"/>
                <w:shd w:val="clear" w:color="auto" w:fill="FFFFFF"/>
              </w:rPr>
              <w:t>Микробиота растений.</w:t>
            </w:r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 xml:space="preserve"> Взаимодействие микроорганизмов и растений. </w:t>
            </w:r>
            <w:proofErr w:type="spellStart"/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>Эндофитный</w:t>
            </w:r>
            <w:proofErr w:type="spellEnd"/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>ризофитный</w:t>
            </w:r>
            <w:proofErr w:type="spellEnd"/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>микробиом</w:t>
            </w:r>
            <w:proofErr w:type="spellEnd"/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 xml:space="preserve"> растений. Роль </w:t>
            </w:r>
            <w:proofErr w:type="spellStart"/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>микробиома</w:t>
            </w:r>
            <w:proofErr w:type="spellEnd"/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 xml:space="preserve"> в адаптации растений. Почвенная микробиота. Микробиота и устойчивость растений. Микробиота и урожайность культурных растений. Микробные сообщества различных типов почв. </w:t>
            </w:r>
            <w:proofErr w:type="spellStart"/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>Микробиом</w:t>
            </w:r>
            <w:proofErr w:type="spellEnd"/>
            <w:r w:rsidRPr="00615FEC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 xml:space="preserve"> как индикатор состояния растения.</w:t>
            </w:r>
          </w:p>
        </w:tc>
        <w:tc>
          <w:tcPr>
            <w:tcW w:w="1160" w:type="dxa"/>
            <w:vAlign w:val="center"/>
          </w:tcPr>
          <w:p w14:paraId="26A555C6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FD85B4E" w14:textId="25CD7D6C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2</w:t>
            </w:r>
            <w:r w:rsidR="004E35F1" w:rsidRPr="00615FE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A339907" w14:textId="180FBBBE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2</w:t>
            </w:r>
            <w:r w:rsidR="004E35F1" w:rsidRPr="00615FEC">
              <w:rPr>
                <w:b/>
                <w:sz w:val="26"/>
                <w:szCs w:val="26"/>
              </w:rPr>
              <w:t>6</w:t>
            </w:r>
          </w:p>
        </w:tc>
      </w:tr>
      <w:tr w:rsidR="00906E66" w:rsidRPr="00615FEC" w14:paraId="77F39654" w14:textId="77777777" w:rsidTr="004E35F1">
        <w:tc>
          <w:tcPr>
            <w:tcW w:w="669" w:type="dxa"/>
            <w:shd w:val="clear" w:color="auto" w:fill="auto"/>
          </w:tcPr>
          <w:p w14:paraId="4D74366D" w14:textId="77777777" w:rsidR="00906E66" w:rsidRPr="00615FEC" w:rsidRDefault="00906E66" w:rsidP="00906E66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shd w:val="clear" w:color="auto" w:fill="auto"/>
          </w:tcPr>
          <w:p w14:paraId="2DF3C8B3" w14:textId="2603EB69" w:rsidR="00906E66" w:rsidRPr="00615FEC" w:rsidRDefault="004E35F1" w:rsidP="004E35F1">
            <w:pPr>
              <w:jc w:val="both"/>
              <w:rPr>
                <w:color w:val="0F1111"/>
                <w:sz w:val="26"/>
                <w:szCs w:val="26"/>
                <w:shd w:val="clear" w:color="auto" w:fill="FFFFFF"/>
              </w:rPr>
            </w:pPr>
            <w:r w:rsidRPr="00615FEC">
              <w:rPr>
                <w:b/>
                <w:bCs/>
                <w:sz w:val="26"/>
                <w:szCs w:val="26"/>
              </w:rPr>
              <w:t>Методы исследования микробиоты</w:t>
            </w:r>
            <w:r w:rsidRPr="00615FEC">
              <w:rPr>
                <w:sz w:val="26"/>
                <w:szCs w:val="26"/>
              </w:rPr>
              <w:t xml:space="preserve">. </w:t>
            </w:r>
            <w:proofErr w:type="spellStart"/>
            <w:r w:rsidRPr="00615FEC">
              <w:rPr>
                <w:sz w:val="26"/>
                <w:szCs w:val="26"/>
              </w:rPr>
              <w:t>Культуральные</w:t>
            </w:r>
            <w:proofErr w:type="spellEnd"/>
            <w:r w:rsidRPr="00615FEC">
              <w:rPr>
                <w:sz w:val="26"/>
                <w:szCs w:val="26"/>
              </w:rPr>
              <w:t xml:space="preserve"> методы. Полимеразная цепная реакция. Полимеразная цепная реакция в реальном времени. Секвенирование генов 16S РНК. </w:t>
            </w:r>
            <w:proofErr w:type="spellStart"/>
            <w:r w:rsidRPr="00615FEC">
              <w:rPr>
                <w:sz w:val="26"/>
                <w:szCs w:val="26"/>
              </w:rPr>
              <w:t>Полногеномное</w:t>
            </w:r>
            <w:proofErr w:type="spellEnd"/>
            <w:r w:rsidRPr="00615FEC">
              <w:rPr>
                <w:sz w:val="26"/>
                <w:szCs w:val="26"/>
              </w:rPr>
              <w:t xml:space="preserve"> секвенирование. </w:t>
            </w:r>
            <w:proofErr w:type="spellStart"/>
            <w:r w:rsidRPr="00615FEC">
              <w:rPr>
                <w:sz w:val="26"/>
                <w:szCs w:val="26"/>
              </w:rPr>
              <w:t>Метаметаболомный</w:t>
            </w:r>
            <w:proofErr w:type="spellEnd"/>
            <w:r w:rsidRPr="00615FEC">
              <w:rPr>
                <w:sz w:val="26"/>
                <w:szCs w:val="26"/>
              </w:rPr>
              <w:t xml:space="preserve"> анализ. </w:t>
            </w:r>
            <w:proofErr w:type="spellStart"/>
            <w:r w:rsidRPr="00615FEC">
              <w:rPr>
                <w:sz w:val="26"/>
                <w:szCs w:val="26"/>
              </w:rPr>
              <w:t>Биоинформатический</w:t>
            </w:r>
            <w:proofErr w:type="spellEnd"/>
            <w:r w:rsidRPr="00615FEC">
              <w:rPr>
                <w:sz w:val="26"/>
                <w:szCs w:val="26"/>
              </w:rPr>
              <w:t xml:space="preserve"> анализ данных </w:t>
            </w:r>
            <w:proofErr w:type="spellStart"/>
            <w:r w:rsidRPr="00615FEC">
              <w:rPr>
                <w:sz w:val="26"/>
                <w:szCs w:val="26"/>
              </w:rPr>
              <w:t>метагеномного</w:t>
            </w:r>
            <w:proofErr w:type="spellEnd"/>
            <w:r w:rsidRPr="00615FEC">
              <w:rPr>
                <w:sz w:val="26"/>
                <w:szCs w:val="26"/>
              </w:rPr>
              <w:t xml:space="preserve"> профилирования. Модельные организмы. Достоинства и недостатки методов исследования микробиоты.</w:t>
            </w:r>
          </w:p>
        </w:tc>
        <w:tc>
          <w:tcPr>
            <w:tcW w:w="1160" w:type="dxa"/>
            <w:vAlign w:val="center"/>
          </w:tcPr>
          <w:p w14:paraId="7C6749EC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18BED34" w14:textId="416309D8" w:rsidR="00906E66" w:rsidRPr="00615FEC" w:rsidRDefault="004E35F1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017B125" w14:textId="2B565CD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2</w:t>
            </w:r>
            <w:r w:rsidR="004E35F1" w:rsidRPr="00615FEC">
              <w:rPr>
                <w:b/>
                <w:sz w:val="26"/>
                <w:szCs w:val="26"/>
              </w:rPr>
              <w:t>4</w:t>
            </w:r>
          </w:p>
        </w:tc>
      </w:tr>
      <w:tr w:rsidR="00906E66" w:rsidRPr="00615FEC" w14:paraId="7B8153E6" w14:textId="77777777" w:rsidTr="004E35F1">
        <w:tc>
          <w:tcPr>
            <w:tcW w:w="669" w:type="dxa"/>
            <w:shd w:val="clear" w:color="auto" w:fill="auto"/>
          </w:tcPr>
          <w:p w14:paraId="56DB1611" w14:textId="77777777" w:rsidR="00906E66" w:rsidRPr="00615FEC" w:rsidRDefault="00906E66" w:rsidP="00906E66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shd w:val="clear" w:color="auto" w:fill="auto"/>
          </w:tcPr>
          <w:p w14:paraId="1461FB40" w14:textId="5207F4A6" w:rsidR="00906E66" w:rsidRPr="00615FEC" w:rsidRDefault="004E35F1" w:rsidP="004E35F1">
            <w:pPr>
              <w:jc w:val="both"/>
              <w:rPr>
                <w:sz w:val="26"/>
                <w:szCs w:val="26"/>
              </w:rPr>
            </w:pPr>
            <w:r w:rsidRPr="00615FEC">
              <w:rPr>
                <w:b/>
                <w:bCs/>
                <w:sz w:val="26"/>
                <w:szCs w:val="26"/>
              </w:rPr>
              <w:t>Способы коррекции микробиоты.</w:t>
            </w:r>
            <w:r w:rsidRPr="00615FEC">
              <w:rPr>
                <w:sz w:val="26"/>
                <w:szCs w:val="26"/>
              </w:rPr>
              <w:t xml:space="preserve"> Роль микробиоты в поддержании здоровья человека и формирования различных видов патологии. Микроорганизмы ротовой полости. Микроорганизмы грудного молока. Представления о здоровой микрофлоре. </w:t>
            </w:r>
            <w:proofErr w:type="spellStart"/>
            <w:r w:rsidRPr="00615FEC">
              <w:rPr>
                <w:sz w:val="26"/>
                <w:szCs w:val="26"/>
              </w:rPr>
              <w:t>Микробиом</w:t>
            </w:r>
            <w:proofErr w:type="spellEnd"/>
            <w:r w:rsidRPr="00615FEC">
              <w:rPr>
                <w:sz w:val="26"/>
                <w:szCs w:val="26"/>
              </w:rPr>
              <w:t xml:space="preserve"> и питание. </w:t>
            </w:r>
            <w:proofErr w:type="spellStart"/>
            <w:r w:rsidRPr="00615FEC">
              <w:rPr>
                <w:sz w:val="26"/>
                <w:szCs w:val="26"/>
              </w:rPr>
              <w:t>Микробиом</w:t>
            </w:r>
            <w:proofErr w:type="spellEnd"/>
            <w:r w:rsidRPr="00615FEC">
              <w:rPr>
                <w:sz w:val="26"/>
                <w:szCs w:val="26"/>
              </w:rPr>
              <w:t xml:space="preserve"> и пищевая аллергия. </w:t>
            </w:r>
            <w:proofErr w:type="spellStart"/>
            <w:r w:rsidRPr="00615FEC">
              <w:rPr>
                <w:sz w:val="26"/>
                <w:szCs w:val="26"/>
              </w:rPr>
              <w:t>Микробиом</w:t>
            </w:r>
            <w:proofErr w:type="spellEnd"/>
            <w:r w:rsidRPr="00615FEC">
              <w:rPr>
                <w:sz w:val="26"/>
                <w:szCs w:val="26"/>
              </w:rPr>
              <w:t xml:space="preserve"> и антибиотики. Про/</w:t>
            </w:r>
            <w:proofErr w:type="spellStart"/>
            <w:r w:rsidRPr="00615FEC">
              <w:rPr>
                <w:sz w:val="26"/>
                <w:szCs w:val="26"/>
              </w:rPr>
              <w:t>пребиотики</w:t>
            </w:r>
            <w:proofErr w:type="spellEnd"/>
            <w:r w:rsidRPr="00615FEC">
              <w:rPr>
                <w:sz w:val="26"/>
                <w:szCs w:val="26"/>
              </w:rPr>
              <w:t xml:space="preserve"> и модуляция </w:t>
            </w:r>
            <w:proofErr w:type="spellStart"/>
            <w:r w:rsidRPr="00615FEC">
              <w:rPr>
                <w:sz w:val="26"/>
                <w:szCs w:val="26"/>
              </w:rPr>
              <w:t>микробиома</w:t>
            </w:r>
            <w:proofErr w:type="spellEnd"/>
            <w:r w:rsidRPr="00615FEC">
              <w:rPr>
                <w:sz w:val="26"/>
                <w:szCs w:val="26"/>
              </w:rPr>
              <w:t>.</w:t>
            </w:r>
          </w:p>
        </w:tc>
        <w:tc>
          <w:tcPr>
            <w:tcW w:w="1160" w:type="dxa"/>
            <w:vAlign w:val="center"/>
          </w:tcPr>
          <w:p w14:paraId="0DF070BD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C21B5C3" w14:textId="2958FFF7" w:rsidR="00906E66" w:rsidRPr="00615FEC" w:rsidRDefault="004E35F1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446CF09" w14:textId="12FDCE7F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2</w:t>
            </w:r>
            <w:r w:rsidR="004E35F1" w:rsidRPr="00615FEC">
              <w:rPr>
                <w:b/>
                <w:sz w:val="26"/>
                <w:szCs w:val="26"/>
              </w:rPr>
              <w:t>3</w:t>
            </w:r>
          </w:p>
        </w:tc>
      </w:tr>
      <w:tr w:rsidR="00906E66" w:rsidRPr="00615FEC" w14:paraId="4A53E57F" w14:textId="77777777" w:rsidTr="004E35F1">
        <w:tc>
          <w:tcPr>
            <w:tcW w:w="669" w:type="dxa"/>
            <w:shd w:val="clear" w:color="auto" w:fill="auto"/>
          </w:tcPr>
          <w:p w14:paraId="742DA772" w14:textId="77777777" w:rsidR="00906E66" w:rsidRPr="00615FEC" w:rsidRDefault="00906E66" w:rsidP="00E92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shd w:val="clear" w:color="auto" w:fill="auto"/>
          </w:tcPr>
          <w:p w14:paraId="167DBF32" w14:textId="77777777" w:rsidR="00906E66" w:rsidRPr="00615FEC" w:rsidRDefault="00906E66" w:rsidP="00E926B4">
            <w:pPr>
              <w:jc w:val="both"/>
              <w:rPr>
                <w:sz w:val="26"/>
                <w:szCs w:val="26"/>
              </w:rPr>
            </w:pPr>
            <w:r w:rsidRPr="00615FEC">
              <w:rPr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711CA186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26D9301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0AD7AFB" w14:textId="77777777" w:rsidR="00906E66" w:rsidRPr="00615FEC" w:rsidDel="00903B91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1</w:t>
            </w:r>
          </w:p>
        </w:tc>
      </w:tr>
      <w:tr w:rsidR="00906E66" w:rsidRPr="00615FEC" w14:paraId="5B0D9F60" w14:textId="77777777" w:rsidTr="004E35F1">
        <w:tc>
          <w:tcPr>
            <w:tcW w:w="5817" w:type="dxa"/>
            <w:gridSpan w:val="2"/>
            <w:shd w:val="clear" w:color="auto" w:fill="auto"/>
          </w:tcPr>
          <w:p w14:paraId="0F980BC9" w14:textId="77777777" w:rsidR="00906E66" w:rsidRPr="00615FEC" w:rsidRDefault="00906E66" w:rsidP="00E926B4">
            <w:pPr>
              <w:jc w:val="right"/>
              <w:rPr>
                <w:sz w:val="26"/>
                <w:szCs w:val="26"/>
              </w:rPr>
            </w:pPr>
            <w:r w:rsidRPr="00615FEC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dxa"/>
            <w:vAlign w:val="center"/>
          </w:tcPr>
          <w:p w14:paraId="5708DEE8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A5C4FAA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268D705" w14:textId="77777777" w:rsidR="00906E66" w:rsidRPr="00615FEC" w:rsidRDefault="00906E66" w:rsidP="00E926B4">
            <w:pPr>
              <w:jc w:val="center"/>
              <w:rPr>
                <w:b/>
                <w:sz w:val="26"/>
                <w:szCs w:val="26"/>
              </w:rPr>
            </w:pPr>
            <w:r w:rsidRPr="00615FEC">
              <w:rPr>
                <w:b/>
                <w:sz w:val="26"/>
                <w:szCs w:val="26"/>
              </w:rPr>
              <w:t>120</w:t>
            </w:r>
          </w:p>
        </w:tc>
      </w:tr>
    </w:tbl>
    <w:p w14:paraId="34A8076F" w14:textId="77777777" w:rsidR="00906E66" w:rsidRPr="00615FEC" w:rsidRDefault="00906E66" w:rsidP="00906E66">
      <w:pPr>
        <w:jc w:val="center"/>
        <w:rPr>
          <w:b/>
          <w:smallCaps/>
          <w:sz w:val="26"/>
          <w:szCs w:val="26"/>
        </w:rPr>
      </w:pPr>
    </w:p>
    <w:p w14:paraId="2D31F3D5" w14:textId="77777777" w:rsidR="00906E66" w:rsidRPr="00615FEC" w:rsidRDefault="00906E66" w:rsidP="00906E66">
      <w:pPr>
        <w:jc w:val="center"/>
        <w:rPr>
          <w:b/>
          <w:smallCaps/>
          <w:sz w:val="26"/>
          <w:szCs w:val="26"/>
        </w:rPr>
      </w:pPr>
      <w:r w:rsidRPr="00615FEC">
        <w:rPr>
          <w:b/>
          <w:smallCaps/>
          <w:sz w:val="26"/>
          <w:szCs w:val="26"/>
        </w:rPr>
        <w:t xml:space="preserve">6. Формы текущего контроля, </w:t>
      </w:r>
      <w:r w:rsidRPr="00615FEC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7064094B" w14:textId="77777777" w:rsidR="00906E66" w:rsidRPr="00615FEC" w:rsidRDefault="00906E66" w:rsidP="00906E66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C5770F" w14:textId="77777777" w:rsidR="00906E66" w:rsidRPr="00615FEC" w:rsidRDefault="00906E66" w:rsidP="00906E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5FEC">
        <w:rPr>
          <w:b/>
          <w:sz w:val="26"/>
          <w:szCs w:val="26"/>
        </w:rPr>
        <w:t>6.1. Итоговый контроль:</w:t>
      </w:r>
      <w:r w:rsidRPr="00615FEC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5A755B2E" w14:textId="77777777" w:rsidR="00906E66" w:rsidRPr="00615FEC" w:rsidRDefault="00906E66" w:rsidP="00906E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5FEC">
        <w:rPr>
          <w:color w:val="000000"/>
          <w:sz w:val="26"/>
          <w:szCs w:val="26"/>
        </w:rPr>
        <w:t>Зачет включает обсуждение на основе презентации и краткого доклада обзора литературы по статьям за последние 5 лет в соответствии с темой научного исследования аспиранта.</w:t>
      </w:r>
    </w:p>
    <w:p w14:paraId="6337E0A8" w14:textId="77777777" w:rsidR="00906E66" w:rsidRPr="00615FEC" w:rsidRDefault="00906E66" w:rsidP="00906E66">
      <w:pPr>
        <w:ind w:firstLine="709"/>
        <w:jc w:val="both"/>
        <w:rPr>
          <w:b/>
          <w:sz w:val="26"/>
          <w:szCs w:val="26"/>
        </w:rPr>
      </w:pPr>
    </w:p>
    <w:p w14:paraId="71B26AEA" w14:textId="77777777" w:rsidR="00906E66" w:rsidRPr="00615FEC" w:rsidRDefault="00906E66" w:rsidP="00906E66">
      <w:pPr>
        <w:ind w:firstLine="709"/>
        <w:jc w:val="both"/>
        <w:rPr>
          <w:b/>
          <w:sz w:val="26"/>
          <w:szCs w:val="26"/>
        </w:rPr>
      </w:pPr>
      <w:r w:rsidRPr="00615FEC">
        <w:rPr>
          <w:b/>
          <w:sz w:val="26"/>
          <w:szCs w:val="26"/>
        </w:rPr>
        <w:t>6.2. Критерии оценки итогового контроля:</w:t>
      </w:r>
    </w:p>
    <w:p w14:paraId="64BC83B3" w14:textId="77777777" w:rsidR="00906E66" w:rsidRPr="00615FEC" w:rsidRDefault="00906E66" w:rsidP="00906E66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906E66" w:rsidRPr="00615FEC" w14:paraId="560FCC5D" w14:textId="77777777" w:rsidTr="00E926B4">
        <w:trPr>
          <w:trHeight w:val="270"/>
        </w:trPr>
        <w:tc>
          <w:tcPr>
            <w:tcW w:w="1462" w:type="dxa"/>
            <w:vAlign w:val="center"/>
          </w:tcPr>
          <w:p w14:paraId="2F154B10" w14:textId="77777777" w:rsidR="00906E66" w:rsidRPr="00615FEC" w:rsidRDefault="00906E66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15FEC">
              <w:rPr>
                <w:sz w:val="26"/>
                <w:szCs w:val="26"/>
              </w:rPr>
              <w:t>Оценка</w:t>
            </w:r>
          </w:p>
          <w:p w14:paraId="5EED60E7" w14:textId="77777777" w:rsidR="00906E66" w:rsidRPr="00615FEC" w:rsidRDefault="00906E66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53AB71AE" w14:textId="77777777" w:rsidR="00906E66" w:rsidRPr="00615FEC" w:rsidRDefault="00906E66" w:rsidP="00E926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5FEC">
              <w:rPr>
                <w:sz w:val="26"/>
                <w:szCs w:val="26"/>
              </w:rPr>
              <w:lastRenderedPageBreak/>
              <w:t>Требования к знаниям и критерии выставления</w:t>
            </w:r>
          </w:p>
          <w:p w14:paraId="73351266" w14:textId="77777777" w:rsidR="00906E66" w:rsidRPr="00615FEC" w:rsidRDefault="00906E66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15FEC">
              <w:rPr>
                <w:sz w:val="26"/>
                <w:szCs w:val="26"/>
              </w:rPr>
              <w:lastRenderedPageBreak/>
              <w:t>оценок:</w:t>
            </w:r>
          </w:p>
        </w:tc>
      </w:tr>
      <w:tr w:rsidR="00906E66" w:rsidRPr="00615FEC" w14:paraId="57C78320" w14:textId="77777777" w:rsidTr="00E926B4">
        <w:trPr>
          <w:trHeight w:val="111"/>
        </w:trPr>
        <w:tc>
          <w:tcPr>
            <w:tcW w:w="1462" w:type="dxa"/>
            <w:vAlign w:val="center"/>
          </w:tcPr>
          <w:p w14:paraId="371FE89F" w14:textId="77777777" w:rsidR="00906E66" w:rsidRPr="00615FEC" w:rsidRDefault="00906E66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15FEC">
              <w:rPr>
                <w:b/>
                <w:bCs/>
                <w:sz w:val="26"/>
                <w:szCs w:val="26"/>
              </w:rPr>
              <w:lastRenderedPageBreak/>
              <w:t>зачтено</w:t>
            </w:r>
          </w:p>
        </w:tc>
        <w:tc>
          <w:tcPr>
            <w:tcW w:w="7967" w:type="dxa"/>
            <w:vAlign w:val="center"/>
          </w:tcPr>
          <w:p w14:paraId="5E2BF79F" w14:textId="77777777" w:rsidR="00906E66" w:rsidRPr="00615FEC" w:rsidRDefault="00906E66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615FEC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906E66" w:rsidRPr="00615FEC" w14:paraId="553F7E63" w14:textId="77777777" w:rsidTr="00E926B4">
        <w:trPr>
          <w:trHeight w:val="150"/>
        </w:trPr>
        <w:tc>
          <w:tcPr>
            <w:tcW w:w="1462" w:type="dxa"/>
            <w:vAlign w:val="center"/>
          </w:tcPr>
          <w:p w14:paraId="1BFE3FD7" w14:textId="77777777" w:rsidR="00906E66" w:rsidRPr="00615FEC" w:rsidRDefault="00906E66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15FEC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7967" w:type="dxa"/>
            <w:vAlign w:val="center"/>
          </w:tcPr>
          <w:p w14:paraId="03E3CD16" w14:textId="77777777" w:rsidR="00906E66" w:rsidRPr="00615FEC" w:rsidRDefault="00906E66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615FEC">
              <w:rPr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7FE07B0C" w14:textId="77777777" w:rsidR="00906E66" w:rsidRPr="00615FEC" w:rsidRDefault="00906E66" w:rsidP="00906E66">
      <w:pPr>
        <w:jc w:val="both"/>
        <w:rPr>
          <w:b/>
          <w:sz w:val="26"/>
          <w:szCs w:val="26"/>
          <w:u w:val="single"/>
        </w:rPr>
      </w:pPr>
    </w:p>
    <w:p w14:paraId="61DD6874" w14:textId="4D6B7CF4" w:rsidR="00906E66" w:rsidRPr="00615FEC" w:rsidRDefault="00906E66" w:rsidP="00906E66">
      <w:pPr>
        <w:jc w:val="both"/>
        <w:rPr>
          <w:b/>
          <w:sz w:val="26"/>
          <w:szCs w:val="26"/>
          <w:u w:val="single"/>
        </w:rPr>
      </w:pPr>
      <w:r w:rsidRPr="00615FEC">
        <w:rPr>
          <w:b/>
          <w:sz w:val="26"/>
          <w:szCs w:val="26"/>
          <w:u w:val="single"/>
        </w:rPr>
        <w:t>При выборе аспирантом дисциплины «</w:t>
      </w:r>
      <w:proofErr w:type="spellStart"/>
      <w:r w:rsidRPr="00615FEC">
        <w:rPr>
          <w:b/>
          <w:sz w:val="26"/>
          <w:szCs w:val="26"/>
          <w:u w:val="single"/>
        </w:rPr>
        <w:t>Микробиомика</w:t>
      </w:r>
      <w:proofErr w:type="spellEnd"/>
      <w:r w:rsidRPr="00615FEC">
        <w:rPr>
          <w:b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05FD15F7" w14:textId="77777777" w:rsidR="00906E66" w:rsidRPr="00615FEC" w:rsidRDefault="00906E66" w:rsidP="00906E66">
      <w:pPr>
        <w:jc w:val="both"/>
        <w:rPr>
          <w:b/>
          <w:sz w:val="26"/>
          <w:szCs w:val="26"/>
        </w:rPr>
      </w:pPr>
    </w:p>
    <w:p w14:paraId="594066D1" w14:textId="77777777" w:rsidR="00906E66" w:rsidRPr="00615FEC" w:rsidRDefault="00906E66" w:rsidP="00906E66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615FEC">
        <w:rPr>
          <w:b/>
          <w:smallCaps/>
          <w:sz w:val="26"/>
          <w:szCs w:val="26"/>
        </w:rPr>
        <w:t>7. Учебно-методическое обеспечение</w:t>
      </w:r>
    </w:p>
    <w:p w14:paraId="16B541B6" w14:textId="77777777" w:rsidR="00906E66" w:rsidRPr="00615FEC" w:rsidRDefault="00906E66" w:rsidP="00906E66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42A6982B" w14:textId="77777777" w:rsidR="00906E66" w:rsidRPr="00615FEC" w:rsidRDefault="00906E66" w:rsidP="00906E66">
      <w:pPr>
        <w:pStyle w:val="3"/>
        <w:ind w:left="0"/>
        <w:jc w:val="center"/>
        <w:rPr>
          <w:b/>
          <w:iCs/>
          <w:sz w:val="26"/>
          <w:szCs w:val="26"/>
        </w:rPr>
      </w:pPr>
      <w:r w:rsidRPr="00615FEC">
        <w:rPr>
          <w:b/>
          <w:iCs/>
          <w:sz w:val="26"/>
          <w:szCs w:val="26"/>
        </w:rPr>
        <w:t>7.1. Литература</w:t>
      </w:r>
    </w:p>
    <w:p w14:paraId="79BC7CEE" w14:textId="1FCFB75A" w:rsidR="004E35F1" w:rsidRPr="00615FEC" w:rsidRDefault="004E35F1" w:rsidP="00906E66">
      <w:pPr>
        <w:jc w:val="both"/>
        <w:rPr>
          <w:sz w:val="26"/>
          <w:szCs w:val="26"/>
        </w:rPr>
      </w:pPr>
      <w:r w:rsidRPr="00615FEC">
        <w:rPr>
          <w:sz w:val="26"/>
          <w:szCs w:val="26"/>
        </w:rPr>
        <w:t xml:space="preserve">1. Введение в генетику: Учебное пособие/Пухальский В. А. - М.: НИЦ ИНФРА-М, 2015. - 224 с. ISBN 978-5-16-009026-9 </w:t>
      </w:r>
    </w:p>
    <w:p w14:paraId="463C0482" w14:textId="2177CE19" w:rsidR="00C57866" w:rsidRPr="00615FEC" w:rsidRDefault="004E35F1" w:rsidP="00906E66">
      <w:pPr>
        <w:jc w:val="both"/>
        <w:rPr>
          <w:sz w:val="26"/>
          <w:szCs w:val="26"/>
        </w:rPr>
      </w:pPr>
      <w:r w:rsidRPr="00615FEC">
        <w:rPr>
          <w:sz w:val="26"/>
          <w:szCs w:val="26"/>
        </w:rPr>
        <w:t xml:space="preserve">2. Применение молекулярных методов исследования в генетике: Учебное пособие/Нефедова Л. Н. - М.: НИЦ ИНФРА-М, 2016. - 104 с. ISBN 978-5-16-009872-3. Основы </w:t>
      </w:r>
      <w:r w:rsidR="00B23F67" w:rsidRPr="00615FEC">
        <w:rPr>
          <w:sz w:val="26"/>
          <w:szCs w:val="26"/>
        </w:rPr>
        <w:t>генетики:</w:t>
      </w:r>
      <w:r w:rsidRPr="00615FEC">
        <w:rPr>
          <w:sz w:val="26"/>
          <w:szCs w:val="26"/>
        </w:rPr>
        <w:t xml:space="preserve"> учебник / В.В. Иванищев.  </w:t>
      </w:r>
      <w:r w:rsidR="00B23F67" w:rsidRPr="00615FEC">
        <w:rPr>
          <w:sz w:val="26"/>
          <w:szCs w:val="26"/>
        </w:rPr>
        <w:t>М.:</w:t>
      </w:r>
      <w:r w:rsidRPr="00615FEC">
        <w:rPr>
          <w:sz w:val="26"/>
          <w:szCs w:val="26"/>
        </w:rPr>
        <w:t xml:space="preserve"> РИОР: ИНФРА-М, 2017.</w:t>
      </w:r>
    </w:p>
    <w:p w14:paraId="025073F5" w14:textId="0C2A5B71" w:rsidR="00C57866" w:rsidRPr="00615FEC" w:rsidRDefault="00C57866" w:rsidP="00906E66">
      <w:pPr>
        <w:jc w:val="both"/>
        <w:rPr>
          <w:sz w:val="26"/>
          <w:szCs w:val="26"/>
        </w:rPr>
      </w:pPr>
      <w:r w:rsidRPr="00615FEC">
        <w:rPr>
          <w:sz w:val="26"/>
          <w:szCs w:val="26"/>
        </w:rPr>
        <w:t>4. Микробиология, основы эпидемиологии и методы микробиологических исследований: учебное пособие для студентов образовательных учреждений среднего профессионального образования / К. С. Камышева. Изд. 2-</w:t>
      </w:r>
      <w:proofErr w:type="gramStart"/>
      <w:r w:rsidRPr="00615FEC">
        <w:rPr>
          <w:sz w:val="26"/>
          <w:szCs w:val="26"/>
        </w:rPr>
        <w:t>е .</w:t>
      </w:r>
      <w:proofErr w:type="gramEnd"/>
      <w:r w:rsidRPr="00615FEC">
        <w:rPr>
          <w:sz w:val="26"/>
          <w:szCs w:val="26"/>
        </w:rPr>
        <w:t xml:space="preserve"> </w:t>
      </w:r>
      <w:proofErr w:type="spellStart"/>
      <w:r w:rsidRPr="00615FEC">
        <w:rPr>
          <w:sz w:val="26"/>
          <w:szCs w:val="26"/>
        </w:rPr>
        <w:t>Ростов</w:t>
      </w:r>
      <w:proofErr w:type="spellEnd"/>
      <w:r w:rsidRPr="00615FEC">
        <w:rPr>
          <w:sz w:val="26"/>
          <w:szCs w:val="26"/>
        </w:rPr>
        <w:t>-на-</w:t>
      </w:r>
      <w:proofErr w:type="gramStart"/>
      <w:r w:rsidRPr="00615FEC">
        <w:rPr>
          <w:sz w:val="26"/>
          <w:szCs w:val="26"/>
        </w:rPr>
        <w:t>Дону :</w:t>
      </w:r>
      <w:proofErr w:type="gramEnd"/>
      <w:r w:rsidRPr="00615FEC">
        <w:rPr>
          <w:sz w:val="26"/>
          <w:szCs w:val="26"/>
        </w:rPr>
        <w:t xml:space="preserve"> Феникс, 2014</w:t>
      </w:r>
    </w:p>
    <w:p w14:paraId="6C81049A" w14:textId="77777777" w:rsidR="00C57866" w:rsidRPr="00615FEC" w:rsidRDefault="00C57866" w:rsidP="00906E66">
      <w:pPr>
        <w:jc w:val="both"/>
        <w:rPr>
          <w:sz w:val="26"/>
          <w:szCs w:val="26"/>
        </w:rPr>
      </w:pPr>
      <w:r w:rsidRPr="00615FEC">
        <w:rPr>
          <w:sz w:val="26"/>
          <w:szCs w:val="26"/>
        </w:rPr>
        <w:t>5. Частная медицинская микробиология с техникой микробиологических исследований. Учебное пособие / А.С. Лабинская [и др.</w:t>
      </w:r>
      <w:proofErr w:type="gramStart"/>
      <w:r w:rsidRPr="00615FEC">
        <w:rPr>
          <w:sz w:val="26"/>
          <w:szCs w:val="26"/>
        </w:rPr>
        <w:t>] ;</w:t>
      </w:r>
      <w:proofErr w:type="gramEnd"/>
      <w:r w:rsidRPr="00615FEC">
        <w:rPr>
          <w:sz w:val="26"/>
          <w:szCs w:val="26"/>
        </w:rPr>
        <w:t xml:space="preserve"> под ред. Лабинской А.С., Блинковой Л.П., </w:t>
      </w:r>
      <w:proofErr w:type="spellStart"/>
      <w:r w:rsidRPr="00615FEC">
        <w:rPr>
          <w:sz w:val="26"/>
          <w:szCs w:val="26"/>
        </w:rPr>
        <w:t>Ещиной</w:t>
      </w:r>
      <w:proofErr w:type="spellEnd"/>
      <w:r w:rsidRPr="00615FEC">
        <w:rPr>
          <w:sz w:val="26"/>
          <w:szCs w:val="26"/>
        </w:rPr>
        <w:t xml:space="preserve"> А.С., </w:t>
      </w:r>
      <w:proofErr w:type="spellStart"/>
      <w:r w:rsidRPr="00615FEC">
        <w:rPr>
          <w:sz w:val="26"/>
          <w:szCs w:val="26"/>
        </w:rPr>
        <w:t>Бадлеева</w:t>
      </w:r>
      <w:proofErr w:type="spellEnd"/>
      <w:r w:rsidRPr="00615FEC">
        <w:rPr>
          <w:sz w:val="26"/>
          <w:szCs w:val="26"/>
        </w:rPr>
        <w:t xml:space="preserve"> М.В., </w:t>
      </w:r>
      <w:proofErr w:type="spellStart"/>
      <w:r w:rsidRPr="00615FEC">
        <w:rPr>
          <w:sz w:val="26"/>
          <w:szCs w:val="26"/>
        </w:rPr>
        <w:t>Батуро</w:t>
      </w:r>
      <w:proofErr w:type="spellEnd"/>
      <w:r w:rsidRPr="00615FEC">
        <w:rPr>
          <w:sz w:val="26"/>
          <w:szCs w:val="26"/>
        </w:rPr>
        <w:t xml:space="preserve"> А.П., Волина Е.Г., Горобец О.Б., Грубер И.М., </w:t>
      </w:r>
      <w:proofErr w:type="spellStart"/>
      <w:r w:rsidRPr="00615FEC">
        <w:rPr>
          <w:sz w:val="26"/>
          <w:szCs w:val="26"/>
        </w:rPr>
        <w:t>Драбкина</w:t>
      </w:r>
      <w:proofErr w:type="spellEnd"/>
      <w:r w:rsidRPr="00615FEC">
        <w:rPr>
          <w:sz w:val="26"/>
          <w:szCs w:val="26"/>
        </w:rPr>
        <w:t xml:space="preserve"> И.В., </w:t>
      </w:r>
      <w:proofErr w:type="spellStart"/>
      <w:r w:rsidRPr="00615FEC">
        <w:rPr>
          <w:sz w:val="26"/>
          <w:szCs w:val="26"/>
        </w:rPr>
        <w:t>Жуховицкий</w:t>
      </w:r>
      <w:proofErr w:type="spellEnd"/>
      <w:r w:rsidRPr="00615FEC">
        <w:rPr>
          <w:sz w:val="26"/>
          <w:szCs w:val="26"/>
        </w:rPr>
        <w:t xml:space="preserve"> В.Г., Иванова С.М., </w:t>
      </w:r>
      <w:proofErr w:type="spellStart"/>
      <w:r w:rsidRPr="00615FEC">
        <w:rPr>
          <w:sz w:val="26"/>
          <w:szCs w:val="26"/>
        </w:rPr>
        <w:t>Катосова</w:t>
      </w:r>
      <w:proofErr w:type="spellEnd"/>
      <w:r w:rsidRPr="00615FEC">
        <w:rPr>
          <w:sz w:val="26"/>
          <w:szCs w:val="26"/>
        </w:rPr>
        <w:t xml:space="preserve"> Л.К., </w:t>
      </w:r>
      <w:proofErr w:type="spellStart"/>
      <w:r w:rsidRPr="00615FEC">
        <w:rPr>
          <w:sz w:val="26"/>
          <w:szCs w:val="26"/>
        </w:rPr>
        <w:t>Колкова</w:t>
      </w:r>
      <w:proofErr w:type="spellEnd"/>
      <w:r w:rsidRPr="00615FEC">
        <w:rPr>
          <w:sz w:val="26"/>
          <w:szCs w:val="26"/>
        </w:rPr>
        <w:t xml:space="preserve"> Н.И., Королев Ю.С., Костюкова Н.Н., </w:t>
      </w:r>
      <w:proofErr w:type="spellStart"/>
      <w:r w:rsidRPr="00615FEC">
        <w:rPr>
          <w:sz w:val="26"/>
          <w:szCs w:val="26"/>
        </w:rPr>
        <w:t>Ловенецкий</w:t>
      </w:r>
      <w:proofErr w:type="spellEnd"/>
      <w:r w:rsidRPr="00615FEC">
        <w:rPr>
          <w:sz w:val="26"/>
          <w:szCs w:val="26"/>
        </w:rPr>
        <w:t xml:space="preserve"> А.Н., Лосева О.К. Санкт-Петербург : Лань, 2017. </w:t>
      </w:r>
    </w:p>
    <w:p w14:paraId="4344860E" w14:textId="2783F7E5" w:rsidR="00906E66" w:rsidRPr="00615FEC" w:rsidRDefault="00C57866" w:rsidP="00906E66">
      <w:pPr>
        <w:jc w:val="both"/>
        <w:rPr>
          <w:sz w:val="26"/>
          <w:szCs w:val="26"/>
        </w:rPr>
      </w:pPr>
      <w:r w:rsidRPr="00615FEC">
        <w:rPr>
          <w:sz w:val="26"/>
          <w:szCs w:val="26"/>
        </w:rPr>
        <w:t>6. Левинсон, У. Медицинская микробиология и иммунология. Учебное пособие / У. Левинсон.  Москва: Издательство 'Лаборатория знаний', 2015. ?</w:t>
      </w:r>
      <w:r w:rsidR="004E35F1" w:rsidRPr="00615FEC">
        <w:rPr>
          <w:sz w:val="26"/>
          <w:szCs w:val="26"/>
        </w:rPr>
        <w:br/>
      </w:r>
    </w:p>
    <w:p w14:paraId="36D792B1" w14:textId="77777777" w:rsidR="00906E66" w:rsidRPr="00615FEC" w:rsidRDefault="00906E66" w:rsidP="00906E66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  <w:r w:rsidRPr="00615FEC">
        <w:rPr>
          <w:b/>
          <w:bCs/>
          <w:sz w:val="26"/>
          <w:szCs w:val="26"/>
        </w:rPr>
        <w:t>7.2. Дополнительная литература</w:t>
      </w:r>
    </w:p>
    <w:p w14:paraId="700BCB09" w14:textId="47ACC91D" w:rsidR="004E35F1" w:rsidRPr="00615FEC" w:rsidRDefault="004E35F1" w:rsidP="00906E66">
      <w:pPr>
        <w:jc w:val="both"/>
        <w:rPr>
          <w:sz w:val="26"/>
          <w:szCs w:val="26"/>
        </w:rPr>
      </w:pPr>
      <w:r w:rsidRPr="00615FEC">
        <w:rPr>
          <w:sz w:val="26"/>
          <w:szCs w:val="26"/>
        </w:rPr>
        <w:t>1. Тихонов, Г. П. Основы биохимии</w:t>
      </w:r>
      <w:r w:rsidR="00615FEC" w:rsidRPr="00615FEC">
        <w:rPr>
          <w:sz w:val="26"/>
          <w:szCs w:val="26"/>
        </w:rPr>
        <w:t>.</w:t>
      </w:r>
      <w:r w:rsidRPr="00615FEC">
        <w:rPr>
          <w:sz w:val="26"/>
          <w:szCs w:val="26"/>
        </w:rPr>
        <w:t xml:space="preserve"> Учебное пособие / Г. П. Тихонов, Т. А. Юдина. - М.: МГАВТ-Альтаир, 2014. - 184 с. </w:t>
      </w:r>
    </w:p>
    <w:p w14:paraId="70051BE9" w14:textId="36DB39A4" w:rsidR="00906E66" w:rsidRPr="00615FEC" w:rsidRDefault="004E35F1" w:rsidP="00906E66">
      <w:pPr>
        <w:jc w:val="both"/>
        <w:rPr>
          <w:sz w:val="26"/>
          <w:szCs w:val="26"/>
        </w:rPr>
      </w:pPr>
      <w:r w:rsidRPr="00615FEC">
        <w:rPr>
          <w:sz w:val="26"/>
          <w:szCs w:val="26"/>
        </w:rPr>
        <w:t xml:space="preserve">2. Основы биохимии: Учебное пособие / Т.Л. </w:t>
      </w:r>
      <w:proofErr w:type="spellStart"/>
      <w:r w:rsidRPr="00615FEC">
        <w:rPr>
          <w:sz w:val="26"/>
          <w:szCs w:val="26"/>
        </w:rPr>
        <w:t>Ауэрман</w:t>
      </w:r>
      <w:proofErr w:type="spellEnd"/>
      <w:r w:rsidRPr="00615FEC">
        <w:rPr>
          <w:sz w:val="26"/>
          <w:szCs w:val="26"/>
        </w:rPr>
        <w:t xml:space="preserve">, Т.Г. Генералова, Г.М. </w:t>
      </w:r>
      <w:proofErr w:type="spellStart"/>
      <w:r w:rsidRPr="00615FEC">
        <w:rPr>
          <w:sz w:val="26"/>
          <w:szCs w:val="26"/>
        </w:rPr>
        <w:t>Суслянок</w:t>
      </w:r>
      <w:proofErr w:type="spellEnd"/>
      <w:r w:rsidRPr="00615FEC">
        <w:rPr>
          <w:sz w:val="26"/>
          <w:szCs w:val="26"/>
        </w:rPr>
        <w:t xml:space="preserve">. - М.: НИЦ ИНФРА-М, 2014. </w:t>
      </w:r>
    </w:p>
    <w:p w14:paraId="4C25ABED" w14:textId="77777777" w:rsidR="00615FEC" w:rsidRPr="00615FEC" w:rsidRDefault="00615FEC" w:rsidP="00906E66">
      <w:pPr>
        <w:jc w:val="both"/>
        <w:rPr>
          <w:sz w:val="26"/>
          <w:szCs w:val="26"/>
        </w:rPr>
      </w:pPr>
      <w:r w:rsidRPr="00615FEC">
        <w:rPr>
          <w:sz w:val="26"/>
          <w:szCs w:val="26"/>
        </w:rPr>
        <w:t xml:space="preserve">3. </w:t>
      </w:r>
      <w:proofErr w:type="spellStart"/>
      <w:r w:rsidRPr="00615FEC">
        <w:rPr>
          <w:sz w:val="26"/>
          <w:szCs w:val="26"/>
        </w:rPr>
        <w:t>Аланна</w:t>
      </w:r>
      <w:proofErr w:type="spellEnd"/>
      <w:r w:rsidRPr="00615FEC">
        <w:rPr>
          <w:sz w:val="26"/>
          <w:szCs w:val="26"/>
        </w:rPr>
        <w:t xml:space="preserve"> Колен. Как микробы управляют людьми. Синдбад. Москва. 2018. 416 с. </w:t>
      </w:r>
    </w:p>
    <w:p w14:paraId="133F1921" w14:textId="2E3F5A72" w:rsidR="00615FEC" w:rsidRPr="00615FEC" w:rsidRDefault="00615FEC" w:rsidP="00906E66">
      <w:pPr>
        <w:jc w:val="both"/>
        <w:rPr>
          <w:rStyle w:val="a9"/>
          <w:i w:val="0"/>
          <w:iCs w:val="0"/>
          <w:sz w:val="26"/>
          <w:szCs w:val="26"/>
        </w:rPr>
      </w:pPr>
      <w:proofErr w:type="spellStart"/>
      <w:r w:rsidRPr="00615FEC">
        <w:rPr>
          <w:sz w:val="26"/>
          <w:szCs w:val="26"/>
        </w:rPr>
        <w:t>Тёрни</w:t>
      </w:r>
      <w:proofErr w:type="spellEnd"/>
      <w:r w:rsidRPr="00615FEC">
        <w:rPr>
          <w:sz w:val="26"/>
          <w:szCs w:val="26"/>
        </w:rPr>
        <w:t xml:space="preserve">, Д. Я суперорганизм! Человек и его </w:t>
      </w:r>
      <w:proofErr w:type="spellStart"/>
      <w:r w:rsidRPr="00615FEC">
        <w:rPr>
          <w:sz w:val="26"/>
          <w:szCs w:val="26"/>
        </w:rPr>
        <w:t>микробиом</w:t>
      </w:r>
      <w:proofErr w:type="spellEnd"/>
      <w:r w:rsidRPr="00615FEC">
        <w:rPr>
          <w:sz w:val="26"/>
          <w:szCs w:val="26"/>
        </w:rPr>
        <w:t xml:space="preserve"> / Д. </w:t>
      </w:r>
      <w:proofErr w:type="spellStart"/>
      <w:r w:rsidRPr="00615FEC">
        <w:rPr>
          <w:sz w:val="26"/>
          <w:szCs w:val="26"/>
        </w:rPr>
        <w:t>Тёрни</w:t>
      </w:r>
      <w:proofErr w:type="spellEnd"/>
      <w:r w:rsidRPr="00615FEC">
        <w:rPr>
          <w:sz w:val="26"/>
          <w:szCs w:val="26"/>
        </w:rPr>
        <w:t xml:space="preserve">; пер. с англ. Капанадзе </w:t>
      </w:r>
      <w:proofErr w:type="gramStart"/>
      <w:r w:rsidRPr="00615FEC">
        <w:rPr>
          <w:sz w:val="26"/>
          <w:szCs w:val="26"/>
        </w:rPr>
        <w:t>А..</w:t>
      </w:r>
      <w:proofErr w:type="gramEnd"/>
      <w:r w:rsidRPr="00615FEC">
        <w:rPr>
          <w:sz w:val="26"/>
          <w:szCs w:val="26"/>
        </w:rPr>
        <w:t xml:space="preserve">  Москва: Издательство 'Лаборатория знаний', 2016.</w:t>
      </w:r>
    </w:p>
    <w:p w14:paraId="64C84A2C" w14:textId="77777777" w:rsidR="00262A94" w:rsidRPr="00262A94" w:rsidRDefault="00262A94" w:rsidP="00906E66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</w:p>
    <w:p w14:paraId="0DA6AC22" w14:textId="77777777" w:rsidR="00262A94" w:rsidRPr="00262A94" w:rsidRDefault="00262A94" w:rsidP="00906E66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</w:p>
    <w:p w14:paraId="0F0C9D3A" w14:textId="72D26CD9" w:rsidR="00906E66" w:rsidRPr="00615FEC" w:rsidRDefault="00906E66" w:rsidP="00906E66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  <w:r w:rsidRPr="00615FEC">
        <w:rPr>
          <w:rStyle w:val="a9"/>
          <w:b/>
          <w:bCs/>
          <w:i w:val="0"/>
          <w:iCs w:val="0"/>
          <w:sz w:val="26"/>
          <w:szCs w:val="26"/>
        </w:rPr>
        <w:lastRenderedPageBreak/>
        <w:t>7.3. Электронные ресурсы</w:t>
      </w:r>
    </w:p>
    <w:p w14:paraId="71F87CFB" w14:textId="77777777" w:rsidR="00906E66" w:rsidRPr="00615FEC" w:rsidRDefault="00906E66" w:rsidP="00906E66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r w:rsidRPr="00615FEC">
        <w:rPr>
          <w:sz w:val="26"/>
          <w:szCs w:val="26"/>
        </w:rPr>
        <w:t xml:space="preserve">Электронная платформа для поиска статей </w:t>
      </w:r>
      <w:proofErr w:type="spellStart"/>
      <w:r w:rsidRPr="00615FEC">
        <w:rPr>
          <w:sz w:val="26"/>
          <w:szCs w:val="26"/>
        </w:rPr>
        <w:t>CoLab</w:t>
      </w:r>
      <w:proofErr w:type="spellEnd"/>
      <w:r w:rsidRPr="00615FEC">
        <w:rPr>
          <w:sz w:val="26"/>
          <w:szCs w:val="26"/>
        </w:rPr>
        <w:t xml:space="preserve"> - </w:t>
      </w:r>
      <w:hyperlink r:id="rId7" w:tgtFrame="_blank" w:history="1">
        <w:r w:rsidRPr="00615FEC">
          <w:rPr>
            <w:rStyle w:val="ab"/>
            <w:color w:val="auto"/>
            <w:sz w:val="26"/>
            <w:szCs w:val="26"/>
          </w:rPr>
          <w:t>https://colab.ws</w:t>
        </w:r>
      </w:hyperlink>
    </w:p>
    <w:p w14:paraId="7278D729" w14:textId="6823D6BC" w:rsidR="007305A8" w:rsidRPr="00615FEC" w:rsidRDefault="00720A41" w:rsidP="00906E66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hyperlink r:id="rId8" w:history="1">
        <w:r w:rsidR="007305A8" w:rsidRPr="00615FEC">
          <w:rPr>
            <w:rStyle w:val="ab"/>
            <w:color w:val="auto"/>
            <w:sz w:val="26"/>
            <w:szCs w:val="26"/>
          </w:rPr>
          <w:t>http://znanium.com</w:t>
        </w:r>
      </w:hyperlink>
    </w:p>
    <w:p w14:paraId="6EE02145" w14:textId="60E2E27E" w:rsidR="00906E66" w:rsidRPr="00615FEC" w:rsidRDefault="00906E66" w:rsidP="00906E66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r w:rsidRPr="00615FEC">
        <w:rPr>
          <w:sz w:val="26"/>
          <w:szCs w:val="26"/>
        </w:rPr>
        <w:t xml:space="preserve">Платформа научной электронной библиотеки e-Library.ru - </w:t>
      </w:r>
      <w:hyperlink r:id="rId9" w:tgtFrame="_blank" w:history="1">
        <w:r w:rsidRPr="00615FEC">
          <w:rPr>
            <w:rStyle w:val="ab"/>
            <w:color w:val="auto"/>
            <w:sz w:val="26"/>
            <w:szCs w:val="26"/>
          </w:rPr>
          <w:t>http://www.elibrary.ru</w:t>
        </w:r>
      </w:hyperlink>
    </w:p>
    <w:p w14:paraId="1BC21A45" w14:textId="77777777" w:rsidR="007305A8" w:rsidRPr="00615FEC" w:rsidRDefault="00720A41" w:rsidP="007305A8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hyperlink r:id="rId10" w:history="1">
        <w:r w:rsidR="007305A8" w:rsidRPr="00615FEC">
          <w:rPr>
            <w:rStyle w:val="ab"/>
            <w:color w:val="auto"/>
            <w:sz w:val="26"/>
            <w:szCs w:val="26"/>
          </w:rPr>
          <w:t>http://www.studmedlib.ru/</w:t>
        </w:r>
      </w:hyperlink>
    </w:p>
    <w:p w14:paraId="00768AA2" w14:textId="77777777" w:rsidR="007305A8" w:rsidRPr="00615FEC" w:rsidRDefault="00720A41" w:rsidP="007305A8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hyperlink r:id="rId11" w:tgtFrame="_blank" w:history="1">
        <w:r w:rsidR="007305A8" w:rsidRPr="00615FEC">
          <w:rPr>
            <w:rStyle w:val="ab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https://e.lanbook.com</w:t>
        </w:r>
      </w:hyperlink>
    </w:p>
    <w:p w14:paraId="7A2205BD" w14:textId="77777777" w:rsidR="00B23F67" w:rsidRPr="00615FEC" w:rsidRDefault="007305A8" w:rsidP="00B23F67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r w:rsidRPr="00615FEC">
        <w:rPr>
          <w:sz w:val="26"/>
          <w:szCs w:val="26"/>
          <w:shd w:val="clear" w:color="auto" w:fill="FFFFFF"/>
        </w:rPr>
        <w:t> </w:t>
      </w:r>
      <w:hyperlink r:id="rId12" w:tgtFrame="_blank" w:history="1">
        <w:r w:rsidRPr="00615FEC">
          <w:rPr>
            <w:rStyle w:val="ab"/>
            <w:color w:val="auto"/>
            <w:sz w:val="26"/>
            <w:szCs w:val="26"/>
            <w:bdr w:val="none" w:sz="0" w:space="0" w:color="auto" w:frame="1"/>
          </w:rPr>
          <w:t>http://www.biblioclub.ru</w:t>
        </w:r>
      </w:hyperlink>
    </w:p>
    <w:p w14:paraId="5A81330F" w14:textId="288311B0" w:rsidR="00B23F67" w:rsidRPr="00615FEC" w:rsidRDefault="00720A41" w:rsidP="00B23F67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hyperlink r:id="rId13" w:history="1">
        <w:r w:rsidR="00B23F67" w:rsidRPr="00615FEC">
          <w:rPr>
            <w:rStyle w:val="ab"/>
            <w:color w:val="auto"/>
            <w:sz w:val="26"/>
            <w:szCs w:val="26"/>
          </w:rPr>
          <w:t>http://humbio.ru</w:t>
        </w:r>
      </w:hyperlink>
      <w:r w:rsidR="00B23F67" w:rsidRPr="00615FEC">
        <w:rPr>
          <w:sz w:val="26"/>
          <w:szCs w:val="26"/>
        </w:rPr>
        <w:t xml:space="preserve"> </w:t>
      </w:r>
    </w:p>
    <w:p w14:paraId="0D674B91" w14:textId="6C124B29" w:rsidR="00B23F67" w:rsidRPr="00615FEC" w:rsidRDefault="00720A41" w:rsidP="00B23F67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hyperlink r:id="rId14" w:history="1">
        <w:r w:rsidR="00B23F67" w:rsidRPr="00615FEC">
          <w:rPr>
            <w:rStyle w:val="ab"/>
            <w:color w:val="auto"/>
            <w:sz w:val="26"/>
            <w:szCs w:val="26"/>
          </w:rPr>
          <w:t>http://medbiol.ru</w:t>
        </w:r>
      </w:hyperlink>
    </w:p>
    <w:p w14:paraId="0712EE85" w14:textId="3B1A2B8E" w:rsidR="00906E66" w:rsidRPr="00615FEC" w:rsidRDefault="00B23F67" w:rsidP="00B23F67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r w:rsidRPr="00615FEC">
        <w:rPr>
          <w:sz w:val="26"/>
          <w:szCs w:val="26"/>
        </w:rPr>
        <w:t>http://postnauka.ru</w:t>
      </w:r>
    </w:p>
    <w:p w14:paraId="7C552474" w14:textId="77777777" w:rsidR="00906E66" w:rsidRPr="00615FEC" w:rsidRDefault="00906E66" w:rsidP="00906E66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6964628F" w14:textId="77777777" w:rsidR="00906E66" w:rsidRPr="00615FEC" w:rsidRDefault="00906E66" w:rsidP="00906E66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615FEC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14:paraId="4B2601DB" w14:textId="77777777" w:rsidR="00906E66" w:rsidRPr="00615FEC" w:rsidRDefault="00906E66" w:rsidP="00906E66">
      <w:pPr>
        <w:jc w:val="both"/>
        <w:rPr>
          <w:sz w:val="26"/>
          <w:szCs w:val="26"/>
        </w:rPr>
      </w:pPr>
    </w:p>
    <w:p w14:paraId="0C221CB5" w14:textId="77777777" w:rsidR="00906E66" w:rsidRPr="00615FEC" w:rsidRDefault="00906E66" w:rsidP="00906E66">
      <w:pPr>
        <w:ind w:right="-454" w:firstLine="720"/>
        <w:jc w:val="both"/>
        <w:rPr>
          <w:sz w:val="26"/>
          <w:szCs w:val="26"/>
        </w:rPr>
      </w:pPr>
      <w:r w:rsidRPr="00615FEC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Интернет, демонстрационным оборудованием. </w:t>
      </w:r>
    </w:p>
    <w:p w14:paraId="13B3FFAF" w14:textId="77777777" w:rsidR="00906E66" w:rsidRPr="00615FEC" w:rsidRDefault="00906E66" w:rsidP="00906E66">
      <w:pPr>
        <w:jc w:val="center"/>
        <w:rPr>
          <w:b/>
          <w:sz w:val="26"/>
          <w:szCs w:val="26"/>
        </w:rPr>
      </w:pPr>
    </w:p>
    <w:p w14:paraId="7B648B54" w14:textId="77777777" w:rsidR="00906E66" w:rsidRPr="00615FEC" w:rsidRDefault="00906E66" w:rsidP="00906E66">
      <w:pPr>
        <w:jc w:val="center"/>
        <w:rPr>
          <w:b/>
          <w:sz w:val="26"/>
          <w:szCs w:val="26"/>
        </w:rPr>
      </w:pPr>
    </w:p>
    <w:p w14:paraId="5B41FC8A" w14:textId="77777777" w:rsidR="00906E66" w:rsidRPr="00615FEC" w:rsidRDefault="00906E66" w:rsidP="00906E66">
      <w:pPr>
        <w:jc w:val="center"/>
        <w:rPr>
          <w:b/>
          <w:sz w:val="26"/>
          <w:szCs w:val="26"/>
        </w:rPr>
      </w:pPr>
    </w:p>
    <w:p w14:paraId="326E21DC" w14:textId="77777777" w:rsidR="00DD6BF9" w:rsidRPr="00615FEC" w:rsidRDefault="00DD6BF9">
      <w:pPr>
        <w:rPr>
          <w:sz w:val="26"/>
          <w:szCs w:val="26"/>
        </w:rPr>
      </w:pPr>
    </w:p>
    <w:sectPr w:rsidR="00DD6BF9" w:rsidRPr="00615FEC" w:rsidSect="00F5040E">
      <w:headerReference w:type="even" r:id="rId15"/>
      <w:headerReference w:type="default" r:id="rId16"/>
      <w:footerReference w:type="even" r:id="rId17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C2BE" w14:textId="77777777" w:rsidR="00720A41" w:rsidRDefault="00720A41">
      <w:r>
        <w:separator/>
      </w:r>
    </w:p>
  </w:endnote>
  <w:endnote w:type="continuationSeparator" w:id="0">
    <w:p w14:paraId="2E9C91D6" w14:textId="77777777" w:rsidR="00720A41" w:rsidRDefault="0072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877F" w14:textId="77777777" w:rsidR="00862AC5" w:rsidRDefault="00E421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B07BE12" w14:textId="77777777" w:rsidR="00862AC5" w:rsidRDefault="00862A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C0D7" w14:textId="77777777" w:rsidR="00720A41" w:rsidRDefault="00720A41">
      <w:r>
        <w:separator/>
      </w:r>
    </w:p>
  </w:footnote>
  <w:footnote w:type="continuationSeparator" w:id="0">
    <w:p w14:paraId="10BF6E5C" w14:textId="77777777" w:rsidR="00720A41" w:rsidRDefault="0072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310C" w14:textId="77777777" w:rsidR="00862AC5" w:rsidRDefault="00E421E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A056F3" w14:textId="77777777" w:rsidR="00862AC5" w:rsidRDefault="00862A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B623" w14:textId="77777777" w:rsidR="00862AC5" w:rsidRDefault="00E421E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CF63727" w14:textId="77777777" w:rsidR="00862AC5" w:rsidRDefault="00862A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B0728"/>
    <w:multiLevelType w:val="hybridMultilevel"/>
    <w:tmpl w:val="AEC4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66"/>
    <w:rsid w:val="002577C5"/>
    <w:rsid w:val="00262A94"/>
    <w:rsid w:val="002836BE"/>
    <w:rsid w:val="00457875"/>
    <w:rsid w:val="004D3E23"/>
    <w:rsid w:val="004E35F1"/>
    <w:rsid w:val="00615FEC"/>
    <w:rsid w:val="006207BF"/>
    <w:rsid w:val="006D0295"/>
    <w:rsid w:val="00720A41"/>
    <w:rsid w:val="007305A8"/>
    <w:rsid w:val="00862AC5"/>
    <w:rsid w:val="00906E66"/>
    <w:rsid w:val="00A32DC2"/>
    <w:rsid w:val="00B23F67"/>
    <w:rsid w:val="00BD2022"/>
    <w:rsid w:val="00C57866"/>
    <w:rsid w:val="00CC5B48"/>
    <w:rsid w:val="00CD6431"/>
    <w:rsid w:val="00D61FFA"/>
    <w:rsid w:val="00DD6BF9"/>
    <w:rsid w:val="00E4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B80C"/>
  <w15:chartTrackingRefBased/>
  <w15:docId w15:val="{F85CBDF3-CF8D-4F96-B917-BCE248FB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E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6E66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906E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06E66"/>
  </w:style>
  <w:style w:type="paragraph" w:styleId="a6">
    <w:name w:val="header"/>
    <w:basedOn w:val="a"/>
    <w:link w:val="a7"/>
    <w:rsid w:val="00906E6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906E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06E66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906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aliases w:val="Обычный (веб)"/>
    <w:basedOn w:val="a"/>
    <w:rsid w:val="00906E6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906E66"/>
    <w:rPr>
      <w:i/>
      <w:iCs/>
    </w:rPr>
  </w:style>
  <w:style w:type="paragraph" w:customStyle="1" w:styleId="ConsPlusNormal">
    <w:name w:val="ConsPlusNormal"/>
    <w:rsid w:val="00906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906E6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6E66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906E66"/>
    <w:rPr>
      <w:b/>
      <w:bCs/>
    </w:rPr>
  </w:style>
  <w:style w:type="character" w:styleId="ab">
    <w:name w:val="Hyperlink"/>
    <w:rsid w:val="00906E66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730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" TargetMode="External"/><Relationship Id="rId13" Type="http://schemas.openxmlformats.org/officeDocument/2006/relationships/hyperlink" Target="http://humbio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ab.ws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security/regist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tudmedli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" TargetMode="External"/><Relationship Id="rId14" Type="http://schemas.openxmlformats.org/officeDocument/2006/relationships/hyperlink" Target="http://medbi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8</cp:revision>
  <cp:lastPrinted>2025-02-21T09:02:00Z</cp:lastPrinted>
  <dcterms:created xsi:type="dcterms:W3CDTF">2025-01-20T08:53:00Z</dcterms:created>
  <dcterms:modified xsi:type="dcterms:W3CDTF">2025-02-21T09:02:00Z</dcterms:modified>
</cp:coreProperties>
</file>